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D1C" w:rsidRPr="00536948" w:rsidRDefault="00AB5D44" w:rsidP="00536948">
      <w:pPr>
        <w:spacing w:after="0" w:line="240" w:lineRule="auto"/>
        <w:jc w:val="center"/>
        <w:rPr>
          <w:rFonts w:ascii="Times New Roman" w:hAnsi="Times New Roman" w:cs="Times New Roman"/>
          <w:b/>
          <w:sz w:val="24"/>
          <w:szCs w:val="24"/>
        </w:rPr>
      </w:pPr>
      <w:bookmarkStart w:id="0" w:name="_GoBack"/>
      <w:bookmarkEnd w:id="0"/>
      <w:r w:rsidRPr="00536948">
        <w:rPr>
          <w:rFonts w:ascii="Times New Roman" w:hAnsi="Times New Roman" w:cs="Times New Roman"/>
          <w:b/>
          <w:sz w:val="24"/>
          <w:szCs w:val="24"/>
        </w:rPr>
        <w:t>BAZA P</w:t>
      </w:r>
      <w:r w:rsidR="00536948">
        <w:rPr>
          <w:rFonts w:ascii="Times New Roman" w:hAnsi="Times New Roman" w:cs="Times New Roman"/>
          <w:b/>
          <w:sz w:val="24"/>
          <w:szCs w:val="24"/>
        </w:rPr>
        <w:t>Ë</w:t>
      </w:r>
      <w:r w:rsidRPr="00536948">
        <w:rPr>
          <w:rFonts w:ascii="Times New Roman" w:hAnsi="Times New Roman" w:cs="Times New Roman"/>
          <w:b/>
          <w:sz w:val="24"/>
          <w:szCs w:val="24"/>
        </w:rPr>
        <w:t>R KONKLUZIONE</w:t>
      </w:r>
    </w:p>
    <w:p w:rsidR="00536948" w:rsidRDefault="00536948" w:rsidP="00536948">
      <w:pPr>
        <w:spacing w:after="0" w:line="240" w:lineRule="auto"/>
        <w:jc w:val="center"/>
        <w:rPr>
          <w:rFonts w:ascii="Times New Roman" w:hAnsi="Times New Roman" w:cs="Times New Roman"/>
          <w:b/>
          <w:sz w:val="24"/>
          <w:szCs w:val="24"/>
        </w:rPr>
      </w:pPr>
    </w:p>
    <w:p w:rsidR="00992144" w:rsidRDefault="00536948" w:rsidP="00536948">
      <w:pPr>
        <w:spacing w:after="0" w:line="240" w:lineRule="auto"/>
        <w:jc w:val="center"/>
        <w:rPr>
          <w:rFonts w:ascii="Times New Roman" w:hAnsi="Times New Roman" w:cs="Times New Roman"/>
          <w:b/>
          <w:sz w:val="24"/>
          <w:szCs w:val="24"/>
        </w:rPr>
      </w:pPr>
      <w:r w:rsidRPr="00536948">
        <w:rPr>
          <w:rFonts w:ascii="Times New Roman" w:hAnsi="Times New Roman" w:cs="Times New Roman"/>
          <w:b/>
          <w:sz w:val="24"/>
          <w:szCs w:val="24"/>
        </w:rPr>
        <w:t>“PËR</w:t>
      </w:r>
    </w:p>
    <w:p w:rsidR="00536948" w:rsidRPr="00536948" w:rsidRDefault="00536948" w:rsidP="00536948">
      <w:pPr>
        <w:spacing w:after="0" w:line="240" w:lineRule="auto"/>
        <w:jc w:val="center"/>
        <w:rPr>
          <w:rFonts w:ascii="Times New Roman" w:hAnsi="Times New Roman" w:cs="Times New Roman"/>
          <w:b/>
          <w:sz w:val="24"/>
          <w:szCs w:val="24"/>
        </w:rPr>
      </w:pPr>
    </w:p>
    <w:p w:rsidR="00992144" w:rsidRDefault="00536948" w:rsidP="00536948">
      <w:pPr>
        <w:spacing w:after="0" w:line="240" w:lineRule="auto"/>
        <w:jc w:val="center"/>
        <w:rPr>
          <w:rFonts w:ascii="Times New Roman" w:hAnsi="Times New Roman" w:cs="Times New Roman"/>
          <w:b/>
          <w:i/>
          <w:sz w:val="24"/>
          <w:szCs w:val="24"/>
        </w:rPr>
      </w:pPr>
      <w:r w:rsidRPr="00536948">
        <w:rPr>
          <w:rFonts w:ascii="Times New Roman" w:hAnsi="Times New Roman" w:cs="Times New Roman"/>
          <w:b/>
          <w:sz w:val="24"/>
          <w:szCs w:val="24"/>
        </w:rPr>
        <w:t xml:space="preserve">DISA NDRYSHIME NË SKK 2 </w:t>
      </w:r>
      <w:r w:rsidRPr="00536948">
        <w:rPr>
          <w:rFonts w:ascii="Times New Roman" w:hAnsi="Times New Roman" w:cs="Times New Roman"/>
          <w:b/>
          <w:i/>
          <w:sz w:val="24"/>
          <w:szCs w:val="24"/>
        </w:rPr>
        <w:t>PARAQITJA E PASQYRAVE FINANCIARE”</w:t>
      </w:r>
    </w:p>
    <w:p w:rsidR="00536948" w:rsidRPr="00536948" w:rsidRDefault="00536948" w:rsidP="00536948">
      <w:pPr>
        <w:spacing w:after="0" w:line="240" w:lineRule="auto"/>
        <w:jc w:val="center"/>
        <w:rPr>
          <w:rFonts w:ascii="Times New Roman" w:hAnsi="Times New Roman" w:cs="Times New Roman"/>
          <w:b/>
          <w:sz w:val="24"/>
          <w:szCs w:val="24"/>
        </w:rPr>
      </w:pPr>
    </w:p>
    <w:p w:rsidR="00AB5D44" w:rsidRPr="00536948" w:rsidRDefault="00AB5D44" w:rsidP="00536948">
      <w:pPr>
        <w:spacing w:after="0" w:line="240" w:lineRule="auto"/>
        <w:rPr>
          <w:rFonts w:ascii="Times New Roman" w:hAnsi="Times New Roman" w:cs="Times New Roman"/>
          <w:sz w:val="24"/>
          <w:szCs w:val="24"/>
        </w:rPr>
      </w:pPr>
    </w:p>
    <w:tbl>
      <w:tblPr>
        <w:tblpPr w:leftFromText="180" w:rightFromText="180" w:vertAnchor="text" w:horzAnchor="margin" w:tblpXSpec="center" w:tblpY="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910"/>
      </w:tblGrid>
      <w:tr w:rsidR="00AB5D44" w:rsidRPr="00536948" w:rsidTr="00AF1F1C">
        <w:tc>
          <w:tcPr>
            <w:tcW w:w="828" w:type="dxa"/>
          </w:tcPr>
          <w:p w:rsidR="00AB5D44" w:rsidRPr="00536948" w:rsidRDefault="00AB5D44" w:rsidP="00536948">
            <w:pPr>
              <w:tabs>
                <w:tab w:val="left" w:pos="9720"/>
              </w:tabs>
              <w:spacing w:after="0" w:line="240" w:lineRule="auto"/>
              <w:rPr>
                <w:rFonts w:ascii="Times New Roman" w:hAnsi="Times New Roman" w:cs="Times New Roman"/>
                <w:b/>
                <w:sz w:val="24"/>
                <w:szCs w:val="24"/>
              </w:rPr>
            </w:pPr>
          </w:p>
        </w:tc>
        <w:tc>
          <w:tcPr>
            <w:tcW w:w="8910" w:type="dxa"/>
          </w:tcPr>
          <w:p w:rsidR="00AB5D44" w:rsidRPr="00536948" w:rsidRDefault="00AB5D44" w:rsidP="00536948">
            <w:pPr>
              <w:tabs>
                <w:tab w:val="left" w:pos="9720"/>
              </w:tabs>
              <w:spacing w:after="0" w:line="240" w:lineRule="auto"/>
              <w:rPr>
                <w:rFonts w:ascii="Times New Roman" w:hAnsi="Times New Roman" w:cs="Times New Roman"/>
                <w:b/>
                <w:sz w:val="24"/>
                <w:szCs w:val="24"/>
              </w:rPr>
            </w:pPr>
            <w:r w:rsidRPr="00536948">
              <w:rPr>
                <w:rFonts w:ascii="Times New Roman" w:hAnsi="Times New Roman" w:cs="Times New Roman"/>
                <w:b/>
                <w:sz w:val="24"/>
                <w:szCs w:val="24"/>
              </w:rPr>
              <w:t>BAZA E KONKLUZIONEVE</w:t>
            </w:r>
          </w:p>
        </w:tc>
      </w:tr>
      <w:tr w:rsidR="00AB5D44" w:rsidRPr="00536948" w:rsidTr="00AF1F1C">
        <w:tc>
          <w:tcPr>
            <w:tcW w:w="828" w:type="dxa"/>
          </w:tcPr>
          <w:p w:rsidR="00AB5D44" w:rsidRPr="00536948" w:rsidRDefault="00AB5D44" w:rsidP="00536948">
            <w:pPr>
              <w:tabs>
                <w:tab w:val="left" w:pos="9720"/>
              </w:tabs>
              <w:spacing w:after="0" w:line="240" w:lineRule="auto"/>
              <w:rPr>
                <w:rFonts w:ascii="Times New Roman" w:hAnsi="Times New Roman" w:cs="Times New Roman"/>
                <w:b/>
                <w:sz w:val="24"/>
                <w:szCs w:val="24"/>
              </w:rPr>
            </w:pPr>
          </w:p>
        </w:tc>
        <w:tc>
          <w:tcPr>
            <w:tcW w:w="8910" w:type="dxa"/>
          </w:tcPr>
          <w:p w:rsidR="00AB5D44" w:rsidRPr="00536948" w:rsidRDefault="00AB5D44" w:rsidP="00536948">
            <w:pPr>
              <w:tabs>
                <w:tab w:val="left" w:pos="9720"/>
              </w:tabs>
              <w:spacing w:after="0" w:line="240" w:lineRule="auto"/>
              <w:rPr>
                <w:rFonts w:ascii="Times New Roman" w:hAnsi="Times New Roman" w:cs="Times New Roman"/>
                <w:b/>
                <w:sz w:val="24"/>
                <w:szCs w:val="24"/>
              </w:rPr>
            </w:pPr>
            <w:r w:rsidRPr="00536948">
              <w:rPr>
                <w:rFonts w:ascii="Times New Roman" w:hAnsi="Times New Roman" w:cs="Times New Roman"/>
                <w:b/>
                <w:sz w:val="24"/>
                <w:szCs w:val="24"/>
              </w:rPr>
              <w:t xml:space="preserve">OBJEKTIVI DHE BAZAT E PËRGATITJES </w:t>
            </w:r>
          </w:p>
        </w:tc>
      </w:tr>
      <w:tr w:rsidR="00AB5D44" w:rsidRPr="00536948" w:rsidTr="00AF1F1C">
        <w:tc>
          <w:tcPr>
            <w:tcW w:w="828" w:type="dxa"/>
          </w:tcPr>
          <w:p w:rsidR="00AB5D44" w:rsidRPr="00536948" w:rsidRDefault="00AB5D44" w:rsidP="00536948">
            <w:pPr>
              <w:tabs>
                <w:tab w:val="left" w:pos="9720"/>
              </w:tabs>
              <w:spacing w:after="0" w:line="240" w:lineRule="auto"/>
              <w:rPr>
                <w:rFonts w:ascii="Times New Roman" w:hAnsi="Times New Roman" w:cs="Times New Roman"/>
                <w:sz w:val="24"/>
                <w:szCs w:val="24"/>
              </w:rPr>
            </w:pPr>
            <w:r w:rsidRPr="00536948">
              <w:rPr>
                <w:rFonts w:ascii="Times New Roman" w:hAnsi="Times New Roman" w:cs="Times New Roman"/>
                <w:sz w:val="24"/>
                <w:szCs w:val="24"/>
              </w:rPr>
              <w:t>BK1</w:t>
            </w:r>
          </w:p>
        </w:tc>
        <w:tc>
          <w:tcPr>
            <w:tcW w:w="8910" w:type="dxa"/>
          </w:tcPr>
          <w:p w:rsidR="00AB5D44" w:rsidRPr="00536948" w:rsidRDefault="00AB5D44" w:rsidP="00536948">
            <w:pPr>
              <w:tabs>
                <w:tab w:val="left" w:pos="9720"/>
              </w:tabs>
              <w:spacing w:after="0" w:line="240" w:lineRule="auto"/>
              <w:jc w:val="both"/>
              <w:rPr>
                <w:rFonts w:ascii="Times New Roman" w:hAnsi="Times New Roman" w:cs="Times New Roman"/>
                <w:bCs/>
                <w:sz w:val="24"/>
                <w:szCs w:val="24"/>
              </w:rPr>
            </w:pPr>
            <w:r w:rsidRPr="00536948">
              <w:rPr>
                <w:rFonts w:ascii="Times New Roman" w:hAnsi="Times New Roman" w:cs="Times New Roman"/>
                <w:b/>
                <w:sz w:val="24"/>
                <w:szCs w:val="24"/>
              </w:rPr>
              <w:t>Paragrafi 26</w:t>
            </w:r>
            <w:r w:rsidRPr="00536948">
              <w:rPr>
                <w:rFonts w:ascii="Times New Roman" w:hAnsi="Times New Roman" w:cs="Times New Roman"/>
                <w:sz w:val="24"/>
                <w:szCs w:val="24"/>
              </w:rPr>
              <w:t xml:space="preserve"> ndryshon për të reflektuar Art 5.1 të Direktivës e cila kërkon që njësia të paraqesë në shënimet shpjeguese një informacion lidhur me regjistrin tregtar ku mbahen të dhënat e njësisë ekonomike dhe numrin e identifikimit të kësaj njësie në regjistrin tregtar</w:t>
            </w:r>
            <w:r w:rsidR="00536948" w:rsidRPr="00536948">
              <w:rPr>
                <w:rFonts w:ascii="Times New Roman" w:hAnsi="Times New Roman" w:cs="Times New Roman"/>
                <w:sz w:val="24"/>
                <w:szCs w:val="24"/>
              </w:rPr>
              <w:t>.</w:t>
            </w:r>
          </w:p>
        </w:tc>
      </w:tr>
      <w:tr w:rsidR="00AB5D44" w:rsidRPr="00536948" w:rsidTr="00AF1F1C">
        <w:tc>
          <w:tcPr>
            <w:tcW w:w="828" w:type="dxa"/>
          </w:tcPr>
          <w:p w:rsidR="00AB5D44" w:rsidRPr="00536948" w:rsidRDefault="00AB5D44" w:rsidP="00536948">
            <w:pPr>
              <w:tabs>
                <w:tab w:val="left" w:pos="9720"/>
              </w:tabs>
              <w:spacing w:after="0" w:line="240" w:lineRule="auto"/>
              <w:rPr>
                <w:rFonts w:ascii="Times New Roman" w:hAnsi="Times New Roman" w:cs="Times New Roman"/>
                <w:sz w:val="24"/>
                <w:szCs w:val="24"/>
              </w:rPr>
            </w:pPr>
          </w:p>
        </w:tc>
        <w:tc>
          <w:tcPr>
            <w:tcW w:w="8910" w:type="dxa"/>
          </w:tcPr>
          <w:p w:rsidR="00AB5D44" w:rsidRPr="00536948" w:rsidRDefault="00AB5D44" w:rsidP="00536948">
            <w:pPr>
              <w:tabs>
                <w:tab w:val="left" w:pos="9720"/>
              </w:tabs>
              <w:spacing w:after="0" w:line="240" w:lineRule="auto"/>
              <w:jc w:val="both"/>
              <w:rPr>
                <w:rFonts w:ascii="Times New Roman" w:hAnsi="Times New Roman" w:cs="Times New Roman"/>
                <w:b/>
                <w:sz w:val="24"/>
                <w:szCs w:val="24"/>
              </w:rPr>
            </w:pPr>
            <w:r w:rsidRPr="00536948">
              <w:rPr>
                <w:rFonts w:ascii="Times New Roman" w:hAnsi="Times New Roman" w:cs="Times New Roman"/>
                <w:b/>
                <w:sz w:val="24"/>
                <w:szCs w:val="24"/>
              </w:rPr>
              <w:t>PASQYRA E POZICIONIT FINANCIAR</w:t>
            </w:r>
          </w:p>
        </w:tc>
      </w:tr>
      <w:tr w:rsidR="00AB5D44" w:rsidRPr="00536948" w:rsidTr="00AF1F1C">
        <w:tc>
          <w:tcPr>
            <w:tcW w:w="828" w:type="dxa"/>
          </w:tcPr>
          <w:p w:rsidR="00AB5D44" w:rsidRPr="00536948" w:rsidRDefault="00AB5D44" w:rsidP="00536948">
            <w:pPr>
              <w:tabs>
                <w:tab w:val="left" w:pos="9720"/>
              </w:tabs>
              <w:spacing w:after="0" w:line="240" w:lineRule="auto"/>
              <w:rPr>
                <w:rFonts w:ascii="Times New Roman" w:hAnsi="Times New Roman" w:cs="Times New Roman"/>
                <w:sz w:val="24"/>
                <w:szCs w:val="24"/>
              </w:rPr>
            </w:pPr>
          </w:p>
        </w:tc>
        <w:tc>
          <w:tcPr>
            <w:tcW w:w="8910" w:type="dxa"/>
          </w:tcPr>
          <w:p w:rsidR="00AB5D44" w:rsidRPr="00536948" w:rsidRDefault="00AB5D44" w:rsidP="00536948">
            <w:pPr>
              <w:tabs>
                <w:tab w:val="left" w:pos="9720"/>
              </w:tabs>
              <w:spacing w:after="0" w:line="240" w:lineRule="auto"/>
              <w:jc w:val="both"/>
              <w:rPr>
                <w:rFonts w:ascii="Times New Roman" w:hAnsi="Times New Roman" w:cs="Times New Roman"/>
                <w:b/>
                <w:sz w:val="24"/>
                <w:szCs w:val="24"/>
              </w:rPr>
            </w:pPr>
            <w:r w:rsidRPr="00536948">
              <w:rPr>
                <w:rFonts w:ascii="Times New Roman" w:hAnsi="Times New Roman" w:cs="Times New Roman"/>
                <w:b/>
                <w:sz w:val="24"/>
                <w:szCs w:val="24"/>
              </w:rPr>
              <w:t>Rregulla t</w:t>
            </w:r>
            <w:r w:rsidR="00536948">
              <w:rPr>
                <w:rFonts w:ascii="Times New Roman" w:hAnsi="Times New Roman" w:cs="Times New Roman"/>
                <w:b/>
                <w:sz w:val="24"/>
                <w:szCs w:val="24"/>
              </w:rPr>
              <w:t>ë</w:t>
            </w:r>
            <w:r w:rsidRPr="00536948">
              <w:rPr>
                <w:rFonts w:ascii="Times New Roman" w:hAnsi="Times New Roman" w:cs="Times New Roman"/>
                <w:b/>
                <w:sz w:val="24"/>
                <w:szCs w:val="24"/>
              </w:rPr>
              <w:t xml:space="preserve"> p</w:t>
            </w:r>
            <w:r w:rsidR="00536948">
              <w:rPr>
                <w:rFonts w:ascii="Times New Roman" w:hAnsi="Times New Roman" w:cs="Times New Roman"/>
                <w:b/>
                <w:sz w:val="24"/>
                <w:szCs w:val="24"/>
              </w:rPr>
              <w:t>ë</w:t>
            </w:r>
            <w:r w:rsidRPr="00536948">
              <w:rPr>
                <w:rFonts w:ascii="Times New Roman" w:hAnsi="Times New Roman" w:cs="Times New Roman"/>
                <w:b/>
                <w:sz w:val="24"/>
                <w:szCs w:val="24"/>
              </w:rPr>
              <w:t>rgjithshme</w:t>
            </w:r>
          </w:p>
        </w:tc>
      </w:tr>
      <w:tr w:rsidR="00AB5D44" w:rsidRPr="00536948" w:rsidTr="00AF1F1C">
        <w:tc>
          <w:tcPr>
            <w:tcW w:w="828" w:type="dxa"/>
          </w:tcPr>
          <w:p w:rsidR="00AB5D44" w:rsidRPr="00536948" w:rsidRDefault="00AB5D44" w:rsidP="00536948">
            <w:pPr>
              <w:tabs>
                <w:tab w:val="left" w:pos="9720"/>
              </w:tabs>
              <w:spacing w:after="0" w:line="240" w:lineRule="auto"/>
              <w:rPr>
                <w:rFonts w:ascii="Times New Roman" w:hAnsi="Times New Roman" w:cs="Times New Roman"/>
                <w:sz w:val="24"/>
                <w:szCs w:val="24"/>
              </w:rPr>
            </w:pPr>
            <w:r w:rsidRPr="00536948">
              <w:rPr>
                <w:rFonts w:ascii="Times New Roman" w:hAnsi="Times New Roman" w:cs="Times New Roman"/>
                <w:sz w:val="24"/>
                <w:szCs w:val="24"/>
              </w:rPr>
              <w:t>BK2</w:t>
            </w:r>
          </w:p>
        </w:tc>
        <w:tc>
          <w:tcPr>
            <w:tcW w:w="8910" w:type="dxa"/>
          </w:tcPr>
          <w:p w:rsidR="00AB5D44" w:rsidRPr="00536948" w:rsidRDefault="00AB5D44" w:rsidP="00536948">
            <w:pPr>
              <w:pStyle w:val="ListParagraph"/>
              <w:tabs>
                <w:tab w:val="left" w:pos="360"/>
              </w:tabs>
              <w:spacing w:after="0" w:line="240" w:lineRule="auto"/>
              <w:ind w:left="0"/>
              <w:jc w:val="both"/>
              <w:rPr>
                <w:rFonts w:ascii="Times New Roman" w:hAnsi="Times New Roman" w:cs="Times New Roman"/>
                <w:sz w:val="24"/>
                <w:szCs w:val="24"/>
              </w:rPr>
            </w:pPr>
            <w:r w:rsidRPr="00536948">
              <w:rPr>
                <w:rFonts w:ascii="Times New Roman" w:hAnsi="Times New Roman" w:cs="Times New Roman"/>
                <w:b/>
                <w:sz w:val="24"/>
                <w:szCs w:val="24"/>
              </w:rPr>
              <w:t>Paragrafi 29</w:t>
            </w:r>
            <w:r w:rsidRPr="00536948">
              <w:rPr>
                <w:rFonts w:ascii="Times New Roman" w:hAnsi="Times New Roman" w:cs="Times New Roman"/>
                <w:sz w:val="24"/>
                <w:szCs w:val="24"/>
              </w:rPr>
              <w:t xml:space="preserve"> ndryshon për të reflektuar Art 6.1 të Direktivës ku thuhet shprehimisht se në pasqyrën e pozicionit financiar tepricat e çeljes për çdo periudhë raportuese duhet të korespondojnë me tepricat e mbylljes së periudhës raportuese paraardhëse. Në praktikën kontabël kjo është një kërkesë e gjithë zbatueshme edhe pse e pashkruar në ndonjë nga dokumente që rregullojnë kontabilitetin dhe parimet e paraqitjes së informacionit financiar</w:t>
            </w:r>
            <w:r w:rsidR="00536948" w:rsidRPr="00536948">
              <w:rPr>
                <w:rFonts w:ascii="Times New Roman" w:hAnsi="Times New Roman" w:cs="Times New Roman"/>
                <w:sz w:val="24"/>
                <w:szCs w:val="24"/>
              </w:rPr>
              <w:t>.</w:t>
            </w:r>
          </w:p>
        </w:tc>
      </w:tr>
      <w:tr w:rsidR="00AB5D44" w:rsidRPr="00536948" w:rsidTr="00AF1F1C">
        <w:tc>
          <w:tcPr>
            <w:tcW w:w="828" w:type="dxa"/>
          </w:tcPr>
          <w:p w:rsidR="00AB5D44" w:rsidRPr="00536948" w:rsidRDefault="00536948" w:rsidP="00536948">
            <w:pPr>
              <w:tabs>
                <w:tab w:val="left" w:pos="9720"/>
              </w:tabs>
              <w:spacing w:after="0" w:line="240" w:lineRule="auto"/>
              <w:rPr>
                <w:rFonts w:ascii="Times New Roman" w:hAnsi="Times New Roman" w:cs="Times New Roman"/>
                <w:sz w:val="24"/>
                <w:szCs w:val="24"/>
              </w:rPr>
            </w:pPr>
            <w:r>
              <w:rPr>
                <w:rFonts w:ascii="Times New Roman" w:hAnsi="Times New Roman" w:cs="Times New Roman"/>
                <w:sz w:val="24"/>
                <w:szCs w:val="24"/>
              </w:rPr>
              <w:t>BK3</w:t>
            </w:r>
          </w:p>
        </w:tc>
        <w:tc>
          <w:tcPr>
            <w:tcW w:w="8910" w:type="dxa"/>
          </w:tcPr>
          <w:p w:rsidR="00AB5D44" w:rsidRPr="00536948" w:rsidRDefault="00AB5D44" w:rsidP="00536948">
            <w:pPr>
              <w:pStyle w:val="ListParagraph"/>
              <w:tabs>
                <w:tab w:val="left" w:pos="360"/>
              </w:tabs>
              <w:spacing w:after="0" w:line="240" w:lineRule="auto"/>
              <w:ind w:left="0"/>
              <w:jc w:val="both"/>
              <w:rPr>
                <w:rFonts w:ascii="Times New Roman" w:hAnsi="Times New Roman" w:cs="Times New Roman"/>
                <w:b/>
                <w:sz w:val="24"/>
                <w:szCs w:val="24"/>
              </w:rPr>
            </w:pPr>
            <w:r w:rsidRPr="00536948">
              <w:rPr>
                <w:rFonts w:ascii="Times New Roman" w:hAnsi="Times New Roman" w:cs="Times New Roman"/>
                <w:b/>
                <w:sz w:val="24"/>
                <w:szCs w:val="24"/>
              </w:rPr>
              <w:t>Paragrafi 31A</w:t>
            </w:r>
            <w:r w:rsidRPr="00536948">
              <w:rPr>
                <w:rFonts w:ascii="Times New Roman" w:hAnsi="Times New Roman" w:cs="Times New Roman"/>
                <w:sz w:val="24"/>
                <w:szCs w:val="24"/>
              </w:rPr>
              <w:t>, shtohet i ri për të reflektuar kërkesën e Art 12.1 të Direktivës ku kërkohet që njësia ekonomike të japë informacion tek shënimet shpjeguese për ato aktive/detyrime që lidhen me më shumë se një zë të caktuar të pasqyrës së pozicionit financiar</w:t>
            </w:r>
            <w:r w:rsidR="00536948" w:rsidRPr="00536948">
              <w:rPr>
                <w:rFonts w:ascii="Times New Roman" w:hAnsi="Times New Roman" w:cs="Times New Roman"/>
                <w:sz w:val="24"/>
                <w:szCs w:val="24"/>
              </w:rPr>
              <w:t>.</w:t>
            </w:r>
          </w:p>
        </w:tc>
      </w:tr>
      <w:tr w:rsidR="00AB5D44" w:rsidRPr="00536948" w:rsidTr="00AF1F1C">
        <w:tc>
          <w:tcPr>
            <w:tcW w:w="828" w:type="dxa"/>
          </w:tcPr>
          <w:p w:rsidR="00AB5D44" w:rsidRPr="00536948" w:rsidRDefault="00536948" w:rsidP="00536948">
            <w:pPr>
              <w:tabs>
                <w:tab w:val="left" w:pos="9720"/>
              </w:tabs>
              <w:spacing w:after="0" w:line="240" w:lineRule="auto"/>
              <w:rPr>
                <w:rFonts w:ascii="Times New Roman" w:hAnsi="Times New Roman" w:cs="Times New Roman"/>
                <w:sz w:val="24"/>
                <w:szCs w:val="24"/>
              </w:rPr>
            </w:pPr>
            <w:r>
              <w:rPr>
                <w:rFonts w:ascii="Times New Roman" w:hAnsi="Times New Roman" w:cs="Times New Roman"/>
                <w:sz w:val="24"/>
                <w:szCs w:val="24"/>
              </w:rPr>
              <w:t>BK4</w:t>
            </w:r>
          </w:p>
        </w:tc>
        <w:tc>
          <w:tcPr>
            <w:tcW w:w="8910" w:type="dxa"/>
          </w:tcPr>
          <w:p w:rsidR="00AB5D44" w:rsidRPr="00536948" w:rsidRDefault="00AB5D44" w:rsidP="00536948">
            <w:pPr>
              <w:pStyle w:val="ListParagraph"/>
              <w:tabs>
                <w:tab w:val="left" w:pos="360"/>
              </w:tabs>
              <w:spacing w:after="0" w:line="240" w:lineRule="auto"/>
              <w:ind w:left="0"/>
              <w:jc w:val="both"/>
              <w:rPr>
                <w:rFonts w:ascii="Times New Roman" w:hAnsi="Times New Roman" w:cs="Times New Roman"/>
                <w:b/>
                <w:sz w:val="24"/>
                <w:szCs w:val="24"/>
              </w:rPr>
            </w:pPr>
            <w:r w:rsidRPr="00536948">
              <w:rPr>
                <w:rFonts w:ascii="Times New Roman" w:hAnsi="Times New Roman" w:cs="Times New Roman"/>
                <w:b/>
                <w:sz w:val="24"/>
                <w:szCs w:val="24"/>
              </w:rPr>
              <w:t>Paragrafi 31B</w:t>
            </w:r>
            <w:r w:rsidRPr="00536948">
              <w:rPr>
                <w:rFonts w:ascii="Times New Roman" w:hAnsi="Times New Roman" w:cs="Times New Roman"/>
                <w:sz w:val="24"/>
                <w:szCs w:val="24"/>
              </w:rPr>
              <w:t>, shtohet i ri për të reflektuar kërkesën e Art 12.4 të Direktivës ku kërkohet që njësia ekonomike të paraqesë në zërin “Toka dhe ndërtesa” edhe të drejta të tjera që ka mbi këto aktive</w:t>
            </w:r>
            <w:r w:rsidR="00536948" w:rsidRPr="00536948">
              <w:rPr>
                <w:rFonts w:ascii="Times New Roman" w:hAnsi="Times New Roman" w:cs="Times New Roman"/>
                <w:sz w:val="24"/>
                <w:szCs w:val="24"/>
              </w:rPr>
              <w:t>.</w:t>
            </w:r>
          </w:p>
        </w:tc>
      </w:tr>
      <w:tr w:rsidR="00AB5D44" w:rsidRPr="00536948" w:rsidTr="00AF1F1C">
        <w:tc>
          <w:tcPr>
            <w:tcW w:w="828" w:type="dxa"/>
          </w:tcPr>
          <w:p w:rsidR="00AB5D44" w:rsidRPr="00536948" w:rsidRDefault="00536948" w:rsidP="00536948">
            <w:pPr>
              <w:tabs>
                <w:tab w:val="left" w:pos="9720"/>
              </w:tabs>
              <w:spacing w:after="0" w:line="240" w:lineRule="auto"/>
              <w:rPr>
                <w:rFonts w:ascii="Times New Roman" w:hAnsi="Times New Roman" w:cs="Times New Roman"/>
                <w:sz w:val="24"/>
                <w:szCs w:val="24"/>
              </w:rPr>
            </w:pPr>
            <w:r>
              <w:rPr>
                <w:rFonts w:ascii="Times New Roman" w:hAnsi="Times New Roman" w:cs="Times New Roman"/>
                <w:sz w:val="24"/>
                <w:szCs w:val="24"/>
              </w:rPr>
              <w:t>BK5</w:t>
            </w:r>
          </w:p>
        </w:tc>
        <w:tc>
          <w:tcPr>
            <w:tcW w:w="8910" w:type="dxa"/>
          </w:tcPr>
          <w:p w:rsidR="00AB5D44" w:rsidRPr="00536948" w:rsidRDefault="00536948" w:rsidP="00536948">
            <w:pPr>
              <w:pStyle w:val="ListParagraph"/>
              <w:tabs>
                <w:tab w:val="left" w:pos="360"/>
              </w:tabs>
              <w:spacing w:after="0" w:line="240" w:lineRule="auto"/>
              <w:ind w:left="0"/>
              <w:jc w:val="both"/>
              <w:rPr>
                <w:rFonts w:ascii="Times New Roman" w:hAnsi="Times New Roman" w:cs="Times New Roman"/>
                <w:b/>
                <w:sz w:val="24"/>
                <w:szCs w:val="24"/>
              </w:rPr>
            </w:pPr>
            <w:r w:rsidRPr="00536948">
              <w:rPr>
                <w:rFonts w:ascii="Times New Roman" w:hAnsi="Times New Roman" w:cs="Times New Roman"/>
                <w:b/>
                <w:sz w:val="24"/>
                <w:szCs w:val="24"/>
              </w:rPr>
              <w:t>Paragrafi 31C</w:t>
            </w:r>
            <w:r w:rsidRPr="00536948">
              <w:rPr>
                <w:rFonts w:ascii="Times New Roman" w:hAnsi="Times New Roman" w:cs="Times New Roman"/>
                <w:sz w:val="24"/>
                <w:szCs w:val="24"/>
              </w:rPr>
              <w:t>, shtohet i ri për të reflektuar kërkesën e Art 12.10 të Direktivës ku kërkohet që njësia ekonomike të paraqesë në aktiv të pasqyrës së pozicionit financiar diferencën për raste kur shuma për të shlyer huanë ndodh të jetë më e madhe se huaja dhe ta pakësojë atë diferencë me një shumë të arsyeshme çdo vit deri sa të bëhet shlyerja e plotë e huasë</w:t>
            </w:r>
            <w:r w:rsidRPr="00536948">
              <w:rPr>
                <w:rFonts w:ascii="Times New Roman" w:hAnsi="Times New Roman" w:cs="Times New Roman"/>
                <w:sz w:val="24"/>
                <w:szCs w:val="24"/>
              </w:rPr>
              <w:t>.</w:t>
            </w:r>
          </w:p>
        </w:tc>
      </w:tr>
      <w:tr w:rsidR="00536948" w:rsidRPr="00536948" w:rsidTr="00AF1F1C">
        <w:tc>
          <w:tcPr>
            <w:tcW w:w="828" w:type="dxa"/>
          </w:tcPr>
          <w:p w:rsidR="00536948" w:rsidRPr="00536948" w:rsidRDefault="00536948" w:rsidP="00536948">
            <w:pPr>
              <w:tabs>
                <w:tab w:val="left" w:pos="9720"/>
              </w:tabs>
              <w:spacing w:after="0" w:line="240" w:lineRule="auto"/>
              <w:rPr>
                <w:rFonts w:ascii="Times New Roman" w:hAnsi="Times New Roman" w:cs="Times New Roman"/>
                <w:sz w:val="24"/>
                <w:szCs w:val="24"/>
              </w:rPr>
            </w:pPr>
          </w:p>
        </w:tc>
        <w:tc>
          <w:tcPr>
            <w:tcW w:w="8910" w:type="dxa"/>
          </w:tcPr>
          <w:p w:rsidR="00536948" w:rsidRPr="00536948" w:rsidRDefault="00536948" w:rsidP="00536948">
            <w:pPr>
              <w:pStyle w:val="ListParagraph"/>
              <w:tabs>
                <w:tab w:val="left" w:pos="360"/>
              </w:tabs>
              <w:spacing w:after="0" w:line="240" w:lineRule="auto"/>
              <w:ind w:left="0"/>
              <w:jc w:val="both"/>
              <w:rPr>
                <w:rFonts w:ascii="Times New Roman" w:hAnsi="Times New Roman" w:cs="Times New Roman"/>
                <w:b/>
                <w:sz w:val="24"/>
                <w:szCs w:val="24"/>
              </w:rPr>
            </w:pPr>
            <w:r w:rsidRPr="00536948">
              <w:rPr>
                <w:rFonts w:ascii="Times New Roman" w:hAnsi="Times New Roman" w:cs="Times New Roman"/>
                <w:b/>
                <w:sz w:val="24"/>
                <w:szCs w:val="24"/>
              </w:rPr>
              <w:t>Kompensimi i aktiveve dhe detyrimeve (njohja n</w:t>
            </w:r>
            <w:r>
              <w:rPr>
                <w:rFonts w:ascii="Times New Roman" w:hAnsi="Times New Roman" w:cs="Times New Roman"/>
                <w:b/>
                <w:sz w:val="24"/>
                <w:szCs w:val="24"/>
              </w:rPr>
              <w:t>ë</w:t>
            </w:r>
            <w:r w:rsidRPr="00536948">
              <w:rPr>
                <w:rFonts w:ascii="Times New Roman" w:hAnsi="Times New Roman" w:cs="Times New Roman"/>
                <w:b/>
                <w:sz w:val="24"/>
                <w:szCs w:val="24"/>
              </w:rPr>
              <w:t xml:space="preserve"> shum</w:t>
            </w:r>
            <w:r>
              <w:rPr>
                <w:rFonts w:ascii="Times New Roman" w:hAnsi="Times New Roman" w:cs="Times New Roman"/>
                <w:b/>
                <w:sz w:val="24"/>
                <w:szCs w:val="24"/>
              </w:rPr>
              <w:t>ë</w:t>
            </w:r>
            <w:r w:rsidRPr="00536948">
              <w:rPr>
                <w:rFonts w:ascii="Times New Roman" w:hAnsi="Times New Roman" w:cs="Times New Roman"/>
                <w:b/>
                <w:sz w:val="24"/>
                <w:szCs w:val="24"/>
              </w:rPr>
              <w:t>n neto)</w:t>
            </w:r>
          </w:p>
        </w:tc>
      </w:tr>
      <w:tr w:rsidR="00536948" w:rsidRPr="00536948" w:rsidTr="00AF1F1C">
        <w:tc>
          <w:tcPr>
            <w:tcW w:w="828" w:type="dxa"/>
          </w:tcPr>
          <w:p w:rsidR="00536948" w:rsidRPr="00536948" w:rsidRDefault="00536948" w:rsidP="00536948">
            <w:pPr>
              <w:tabs>
                <w:tab w:val="left" w:pos="9720"/>
              </w:tabs>
              <w:spacing w:after="0" w:line="240" w:lineRule="auto"/>
              <w:rPr>
                <w:rFonts w:ascii="Times New Roman" w:hAnsi="Times New Roman" w:cs="Times New Roman"/>
                <w:sz w:val="24"/>
                <w:szCs w:val="24"/>
              </w:rPr>
            </w:pPr>
            <w:r>
              <w:rPr>
                <w:rFonts w:ascii="Times New Roman" w:hAnsi="Times New Roman" w:cs="Times New Roman"/>
                <w:sz w:val="24"/>
                <w:szCs w:val="24"/>
              </w:rPr>
              <w:t>BK6</w:t>
            </w:r>
          </w:p>
        </w:tc>
        <w:tc>
          <w:tcPr>
            <w:tcW w:w="8910" w:type="dxa"/>
          </w:tcPr>
          <w:p w:rsidR="00536948" w:rsidRPr="00536948" w:rsidRDefault="00536948" w:rsidP="00536948">
            <w:pPr>
              <w:pStyle w:val="ListParagraph"/>
              <w:tabs>
                <w:tab w:val="left" w:pos="360"/>
              </w:tabs>
              <w:spacing w:after="0" w:line="240" w:lineRule="auto"/>
              <w:ind w:left="0"/>
              <w:jc w:val="both"/>
              <w:rPr>
                <w:rFonts w:ascii="Times New Roman" w:hAnsi="Times New Roman" w:cs="Times New Roman"/>
                <w:b/>
                <w:sz w:val="24"/>
                <w:szCs w:val="24"/>
              </w:rPr>
            </w:pPr>
            <w:r w:rsidRPr="00536948">
              <w:rPr>
                <w:rFonts w:ascii="Times New Roman" w:hAnsi="Times New Roman" w:cs="Times New Roman"/>
                <w:b/>
                <w:sz w:val="24"/>
                <w:szCs w:val="24"/>
              </w:rPr>
              <w:t>Paragrafët 46 dhe 60</w:t>
            </w:r>
            <w:r w:rsidRPr="00536948">
              <w:rPr>
                <w:rFonts w:ascii="Times New Roman" w:hAnsi="Times New Roman" w:cs="Times New Roman"/>
                <w:sz w:val="24"/>
                <w:szCs w:val="24"/>
              </w:rPr>
              <w:t xml:space="preserve"> ndryshohen me të njëjtin tekst për të reflektuar Art 6.2 të Direktivës i cili kërkon që të jepen në shënimet shpjeguese shumat bruto të vlerave të aktiveve/ detyrimeve apo të ardhurave/shpenzimeve që janë paraqitur në pasqyra për vlerën e tyre neto pas kompensimit</w:t>
            </w:r>
            <w:r w:rsidRPr="00536948">
              <w:rPr>
                <w:rFonts w:ascii="Times New Roman" w:hAnsi="Times New Roman" w:cs="Times New Roman"/>
                <w:sz w:val="24"/>
                <w:szCs w:val="24"/>
              </w:rPr>
              <w:t>.</w:t>
            </w:r>
          </w:p>
        </w:tc>
      </w:tr>
      <w:tr w:rsidR="00536948" w:rsidRPr="00536948" w:rsidTr="00AF1F1C">
        <w:tc>
          <w:tcPr>
            <w:tcW w:w="828" w:type="dxa"/>
          </w:tcPr>
          <w:p w:rsidR="00536948" w:rsidRPr="00536948" w:rsidRDefault="00536948" w:rsidP="00536948">
            <w:pPr>
              <w:tabs>
                <w:tab w:val="left" w:pos="9720"/>
              </w:tabs>
              <w:spacing w:after="0" w:line="240" w:lineRule="auto"/>
              <w:rPr>
                <w:rFonts w:ascii="Times New Roman" w:hAnsi="Times New Roman" w:cs="Times New Roman"/>
                <w:sz w:val="24"/>
                <w:szCs w:val="24"/>
              </w:rPr>
            </w:pPr>
          </w:p>
        </w:tc>
        <w:tc>
          <w:tcPr>
            <w:tcW w:w="8910" w:type="dxa"/>
          </w:tcPr>
          <w:p w:rsidR="00536948" w:rsidRPr="00536948" w:rsidRDefault="00536948" w:rsidP="00536948">
            <w:pPr>
              <w:pStyle w:val="ListParagraph"/>
              <w:tabs>
                <w:tab w:val="left" w:pos="360"/>
              </w:tabs>
              <w:spacing w:after="0" w:line="240" w:lineRule="auto"/>
              <w:ind w:left="0"/>
              <w:jc w:val="both"/>
              <w:rPr>
                <w:rFonts w:ascii="Times New Roman" w:hAnsi="Times New Roman" w:cs="Times New Roman"/>
                <w:b/>
                <w:sz w:val="24"/>
                <w:szCs w:val="24"/>
              </w:rPr>
            </w:pPr>
            <w:r w:rsidRPr="00536948">
              <w:rPr>
                <w:rFonts w:ascii="Times New Roman" w:hAnsi="Times New Roman" w:cs="Times New Roman"/>
                <w:b/>
                <w:sz w:val="24"/>
                <w:szCs w:val="24"/>
              </w:rPr>
              <w:t>PASQYRA E PERFORMANC</w:t>
            </w:r>
            <w:r>
              <w:rPr>
                <w:rFonts w:ascii="Times New Roman" w:hAnsi="Times New Roman" w:cs="Times New Roman"/>
                <w:b/>
                <w:sz w:val="24"/>
                <w:szCs w:val="24"/>
              </w:rPr>
              <w:t>Ë</w:t>
            </w:r>
            <w:r w:rsidRPr="00536948">
              <w:rPr>
                <w:rFonts w:ascii="Times New Roman" w:hAnsi="Times New Roman" w:cs="Times New Roman"/>
                <w:b/>
                <w:sz w:val="24"/>
                <w:szCs w:val="24"/>
              </w:rPr>
              <w:t>S</w:t>
            </w:r>
          </w:p>
        </w:tc>
      </w:tr>
      <w:tr w:rsidR="00536948" w:rsidRPr="00536948" w:rsidTr="00AF1F1C">
        <w:tc>
          <w:tcPr>
            <w:tcW w:w="828" w:type="dxa"/>
          </w:tcPr>
          <w:p w:rsidR="00536948" w:rsidRPr="00536948" w:rsidRDefault="00536948" w:rsidP="00536948">
            <w:pPr>
              <w:tabs>
                <w:tab w:val="left" w:pos="9720"/>
              </w:tabs>
              <w:spacing w:after="0" w:line="240" w:lineRule="auto"/>
              <w:rPr>
                <w:rFonts w:ascii="Times New Roman" w:hAnsi="Times New Roman" w:cs="Times New Roman"/>
                <w:sz w:val="24"/>
                <w:szCs w:val="24"/>
              </w:rPr>
            </w:pPr>
          </w:p>
        </w:tc>
        <w:tc>
          <w:tcPr>
            <w:tcW w:w="8910" w:type="dxa"/>
          </w:tcPr>
          <w:p w:rsidR="00536948" w:rsidRPr="00536948" w:rsidRDefault="00536948" w:rsidP="00536948">
            <w:pPr>
              <w:pStyle w:val="ListParagraph"/>
              <w:tabs>
                <w:tab w:val="left" w:pos="360"/>
              </w:tabs>
              <w:spacing w:after="0" w:line="240" w:lineRule="auto"/>
              <w:ind w:left="0"/>
              <w:jc w:val="both"/>
              <w:rPr>
                <w:rFonts w:ascii="Times New Roman" w:hAnsi="Times New Roman" w:cs="Times New Roman"/>
                <w:b/>
                <w:sz w:val="24"/>
                <w:szCs w:val="24"/>
              </w:rPr>
            </w:pPr>
            <w:r w:rsidRPr="00536948">
              <w:rPr>
                <w:rFonts w:ascii="Times New Roman" w:hAnsi="Times New Roman" w:cs="Times New Roman"/>
                <w:b/>
                <w:sz w:val="24"/>
                <w:szCs w:val="24"/>
              </w:rPr>
              <w:t>Rregulla t</w:t>
            </w:r>
            <w:r>
              <w:rPr>
                <w:rFonts w:ascii="Times New Roman" w:hAnsi="Times New Roman" w:cs="Times New Roman"/>
                <w:b/>
                <w:sz w:val="24"/>
                <w:szCs w:val="24"/>
              </w:rPr>
              <w:t>ë</w:t>
            </w:r>
            <w:r w:rsidRPr="00536948">
              <w:rPr>
                <w:rFonts w:ascii="Times New Roman" w:hAnsi="Times New Roman" w:cs="Times New Roman"/>
                <w:b/>
                <w:sz w:val="24"/>
                <w:szCs w:val="24"/>
              </w:rPr>
              <w:t xml:space="preserve"> p</w:t>
            </w:r>
            <w:r>
              <w:rPr>
                <w:rFonts w:ascii="Times New Roman" w:hAnsi="Times New Roman" w:cs="Times New Roman"/>
                <w:b/>
                <w:sz w:val="24"/>
                <w:szCs w:val="24"/>
              </w:rPr>
              <w:t>ë</w:t>
            </w:r>
            <w:r w:rsidRPr="00536948">
              <w:rPr>
                <w:rFonts w:ascii="Times New Roman" w:hAnsi="Times New Roman" w:cs="Times New Roman"/>
                <w:b/>
                <w:sz w:val="24"/>
                <w:szCs w:val="24"/>
              </w:rPr>
              <w:t>rgjithshme</w:t>
            </w:r>
          </w:p>
        </w:tc>
      </w:tr>
      <w:tr w:rsidR="00536948" w:rsidRPr="00536948" w:rsidTr="00AF1F1C">
        <w:tc>
          <w:tcPr>
            <w:tcW w:w="828" w:type="dxa"/>
          </w:tcPr>
          <w:p w:rsidR="00536948" w:rsidRPr="00536948" w:rsidRDefault="00536948" w:rsidP="00536948">
            <w:pPr>
              <w:tabs>
                <w:tab w:val="left" w:pos="9720"/>
              </w:tabs>
              <w:spacing w:after="0" w:line="240" w:lineRule="auto"/>
              <w:rPr>
                <w:rFonts w:ascii="Times New Roman" w:hAnsi="Times New Roman" w:cs="Times New Roman"/>
                <w:sz w:val="24"/>
                <w:szCs w:val="24"/>
              </w:rPr>
            </w:pPr>
          </w:p>
        </w:tc>
        <w:tc>
          <w:tcPr>
            <w:tcW w:w="8910" w:type="dxa"/>
          </w:tcPr>
          <w:p w:rsidR="00536948" w:rsidRPr="00536948" w:rsidRDefault="00536948" w:rsidP="00536948">
            <w:pPr>
              <w:pStyle w:val="ListParagraph"/>
              <w:tabs>
                <w:tab w:val="left" w:pos="360"/>
              </w:tabs>
              <w:spacing w:after="0" w:line="240" w:lineRule="auto"/>
              <w:ind w:left="0"/>
              <w:jc w:val="both"/>
              <w:rPr>
                <w:rFonts w:ascii="Times New Roman" w:hAnsi="Times New Roman" w:cs="Times New Roman"/>
                <w:b/>
                <w:sz w:val="24"/>
                <w:szCs w:val="24"/>
              </w:rPr>
            </w:pPr>
            <w:r w:rsidRPr="00536948">
              <w:rPr>
                <w:rFonts w:ascii="Times New Roman" w:hAnsi="Times New Roman" w:cs="Times New Roman"/>
                <w:b/>
                <w:sz w:val="24"/>
                <w:szCs w:val="24"/>
              </w:rPr>
              <w:t>K</w:t>
            </w:r>
            <w:r>
              <w:rPr>
                <w:rFonts w:ascii="Times New Roman" w:hAnsi="Times New Roman" w:cs="Times New Roman"/>
                <w:b/>
                <w:sz w:val="24"/>
                <w:szCs w:val="24"/>
              </w:rPr>
              <w:t>ë</w:t>
            </w:r>
            <w:r w:rsidRPr="00536948">
              <w:rPr>
                <w:rFonts w:ascii="Times New Roman" w:hAnsi="Times New Roman" w:cs="Times New Roman"/>
                <w:b/>
                <w:sz w:val="24"/>
                <w:szCs w:val="24"/>
              </w:rPr>
              <w:t>rkesat e zbatueshme</w:t>
            </w:r>
          </w:p>
        </w:tc>
      </w:tr>
      <w:tr w:rsidR="00536948" w:rsidRPr="00536948" w:rsidTr="00AF1F1C">
        <w:tc>
          <w:tcPr>
            <w:tcW w:w="828" w:type="dxa"/>
          </w:tcPr>
          <w:p w:rsidR="00536948" w:rsidRPr="00536948" w:rsidRDefault="00536948" w:rsidP="00536948">
            <w:pPr>
              <w:tabs>
                <w:tab w:val="left" w:pos="9720"/>
              </w:tabs>
              <w:spacing w:after="0" w:line="240" w:lineRule="auto"/>
              <w:rPr>
                <w:rFonts w:ascii="Times New Roman" w:hAnsi="Times New Roman" w:cs="Times New Roman"/>
                <w:sz w:val="24"/>
                <w:szCs w:val="24"/>
              </w:rPr>
            </w:pPr>
            <w:r>
              <w:rPr>
                <w:rFonts w:ascii="Times New Roman" w:hAnsi="Times New Roman" w:cs="Times New Roman"/>
                <w:sz w:val="24"/>
                <w:szCs w:val="24"/>
              </w:rPr>
              <w:t>BK7</w:t>
            </w:r>
          </w:p>
        </w:tc>
        <w:tc>
          <w:tcPr>
            <w:tcW w:w="8910" w:type="dxa"/>
          </w:tcPr>
          <w:p w:rsidR="00536948" w:rsidRPr="00536948" w:rsidRDefault="00536948" w:rsidP="00536948">
            <w:pPr>
              <w:pStyle w:val="ListParagraph"/>
              <w:tabs>
                <w:tab w:val="left" w:pos="360"/>
              </w:tabs>
              <w:spacing w:after="0" w:line="240" w:lineRule="auto"/>
              <w:ind w:left="0"/>
              <w:jc w:val="both"/>
              <w:rPr>
                <w:rFonts w:ascii="Times New Roman" w:hAnsi="Times New Roman" w:cs="Times New Roman"/>
                <w:b/>
                <w:sz w:val="24"/>
                <w:szCs w:val="24"/>
              </w:rPr>
            </w:pPr>
            <w:r w:rsidRPr="00536948">
              <w:rPr>
                <w:rFonts w:ascii="Times New Roman" w:hAnsi="Times New Roman" w:cs="Times New Roman"/>
                <w:b/>
                <w:sz w:val="24"/>
                <w:szCs w:val="24"/>
              </w:rPr>
              <w:t>Paragrafi 52</w:t>
            </w:r>
            <w:r w:rsidRPr="00536948">
              <w:rPr>
                <w:rFonts w:ascii="Times New Roman" w:hAnsi="Times New Roman" w:cs="Times New Roman"/>
                <w:sz w:val="24"/>
                <w:szCs w:val="24"/>
              </w:rPr>
              <w:t xml:space="preserve"> ndryshohet për të reflektuar Art 16.1 të Direktivës ku kërkohet që njësia ekonomoke të paraqesë në pasqyra apo në shënimet shpjeguese ato zëra të të ardhurave/shpenzimeve që janë të jashtëzakonshëm për nga natyra apo madhësia. Paragrafi 52,  ashtu si është publikuar në SKK 2 të vitit 2008 dhe në variantin e përmirësuar 2015, parashikon që njësia ekonomike të mos paraqesë zëra të jashtëzakonshëm, në linjë me sa kërkohet tek SNRF-të. Por për qëllime të transpozimit të Direktivës në këtë paragraf bëhet një ndryshim për të reflektuar të dyja setet e raportimit financiar, duke kërkuar në paragrafin 52 të ndryshuar  që zërat e jashtëzakonshëm të </w:t>
            </w:r>
            <w:r w:rsidRPr="00536948">
              <w:rPr>
                <w:rFonts w:ascii="Times New Roman" w:hAnsi="Times New Roman" w:cs="Times New Roman"/>
                <w:b/>
                <w:sz w:val="24"/>
                <w:szCs w:val="24"/>
              </w:rPr>
              <w:t>mos</w:t>
            </w:r>
            <w:r w:rsidRPr="00536948">
              <w:rPr>
                <w:rFonts w:ascii="Times New Roman" w:hAnsi="Times New Roman" w:cs="Times New Roman"/>
                <w:sz w:val="24"/>
                <w:szCs w:val="24"/>
              </w:rPr>
              <w:t xml:space="preserve"> paraqiten në pasqyra por </w:t>
            </w:r>
            <w:r w:rsidRPr="00536948">
              <w:rPr>
                <w:rFonts w:ascii="Times New Roman" w:hAnsi="Times New Roman" w:cs="Times New Roman"/>
                <w:b/>
                <w:sz w:val="24"/>
                <w:szCs w:val="24"/>
              </w:rPr>
              <w:t>të jepen vetëm</w:t>
            </w:r>
            <w:r w:rsidRPr="00536948">
              <w:rPr>
                <w:rFonts w:ascii="Times New Roman" w:hAnsi="Times New Roman" w:cs="Times New Roman"/>
                <w:sz w:val="24"/>
                <w:szCs w:val="24"/>
              </w:rPr>
              <w:t xml:space="preserve"> tek shënimet shpjeguese;</w:t>
            </w:r>
          </w:p>
        </w:tc>
      </w:tr>
      <w:tr w:rsidR="00536948" w:rsidRPr="00536948" w:rsidTr="00AF1F1C">
        <w:tc>
          <w:tcPr>
            <w:tcW w:w="828" w:type="dxa"/>
          </w:tcPr>
          <w:p w:rsidR="00536948" w:rsidRPr="00536948" w:rsidRDefault="00536948" w:rsidP="00536948">
            <w:pPr>
              <w:tabs>
                <w:tab w:val="left" w:pos="9720"/>
              </w:tabs>
              <w:spacing w:after="0" w:line="240" w:lineRule="auto"/>
              <w:rPr>
                <w:rFonts w:ascii="Times New Roman" w:hAnsi="Times New Roman" w:cs="Times New Roman"/>
                <w:sz w:val="24"/>
                <w:szCs w:val="24"/>
              </w:rPr>
            </w:pPr>
            <w:r>
              <w:rPr>
                <w:rFonts w:ascii="Times New Roman" w:hAnsi="Times New Roman" w:cs="Times New Roman"/>
                <w:sz w:val="24"/>
                <w:szCs w:val="24"/>
              </w:rPr>
              <w:t>BK8</w:t>
            </w:r>
          </w:p>
        </w:tc>
        <w:tc>
          <w:tcPr>
            <w:tcW w:w="8910" w:type="dxa"/>
          </w:tcPr>
          <w:p w:rsidR="00536948" w:rsidRPr="00536948" w:rsidRDefault="00536948" w:rsidP="00536948">
            <w:pPr>
              <w:pStyle w:val="ListParagraph"/>
              <w:tabs>
                <w:tab w:val="left" w:pos="360"/>
                <w:tab w:val="left" w:pos="9720"/>
              </w:tabs>
              <w:autoSpaceDE w:val="0"/>
              <w:autoSpaceDN w:val="0"/>
              <w:adjustRightInd w:val="0"/>
              <w:spacing w:after="0" w:line="240" w:lineRule="auto"/>
              <w:ind w:left="0"/>
              <w:jc w:val="both"/>
              <w:rPr>
                <w:rFonts w:ascii="Times New Roman" w:hAnsi="Times New Roman" w:cs="Times New Roman"/>
                <w:b/>
                <w:sz w:val="24"/>
                <w:szCs w:val="24"/>
              </w:rPr>
            </w:pPr>
            <w:r w:rsidRPr="00536948">
              <w:rPr>
                <w:rFonts w:ascii="Times New Roman" w:hAnsi="Times New Roman" w:cs="Times New Roman"/>
                <w:b/>
                <w:sz w:val="24"/>
                <w:szCs w:val="24"/>
              </w:rPr>
              <w:t>Paragrafi 52A</w:t>
            </w:r>
            <w:r w:rsidRPr="00536948">
              <w:rPr>
                <w:rFonts w:ascii="Times New Roman" w:hAnsi="Times New Roman" w:cs="Times New Roman"/>
                <w:sz w:val="24"/>
                <w:szCs w:val="24"/>
              </w:rPr>
              <w:t xml:space="preserve"> shtohet i ri për të reflektuar Art 18.1 të Direktivës ku kërkohet që njësitë ekonomike me interes publik, subjekt i zbatimit të këtij standardi, për shumën e të ardhurave të shfrytëzimit paraqitur në pasqyrën e performancës, të japin  informacion në shënimet shpjeguese lidhur me ndarjen e saj sipas kategorive të aktivitetit dhe tregjeve gjeografike, për sa kohë këto kategori dhe tregje ndryshojnë ndjeshëm nga njëri tjetri, referuar mënyrës si janë organizuar shitjet e produkteve dhe ofrimi i shërbimeve; Gjithashtu ku paragraf parashikon rastin kur kjo kërkesë paraqitje mund të mos respektohet nga njësitë ekonomike, kërkesë që buron nga Art 18.2 i Direktivës.</w:t>
            </w:r>
          </w:p>
        </w:tc>
      </w:tr>
      <w:tr w:rsidR="00536948" w:rsidRPr="00536948" w:rsidTr="00AF1F1C">
        <w:tc>
          <w:tcPr>
            <w:tcW w:w="828" w:type="dxa"/>
          </w:tcPr>
          <w:p w:rsidR="00536948" w:rsidRPr="00536948" w:rsidRDefault="00536948" w:rsidP="00536948">
            <w:pPr>
              <w:tabs>
                <w:tab w:val="left" w:pos="9720"/>
              </w:tabs>
              <w:spacing w:after="0" w:line="240" w:lineRule="auto"/>
              <w:rPr>
                <w:rFonts w:ascii="Times New Roman" w:hAnsi="Times New Roman" w:cs="Times New Roman"/>
                <w:sz w:val="24"/>
                <w:szCs w:val="24"/>
              </w:rPr>
            </w:pPr>
          </w:p>
        </w:tc>
        <w:tc>
          <w:tcPr>
            <w:tcW w:w="8910" w:type="dxa"/>
          </w:tcPr>
          <w:p w:rsidR="00536948" w:rsidRPr="00536948" w:rsidRDefault="00536948" w:rsidP="00536948">
            <w:pPr>
              <w:pStyle w:val="ListParagraph"/>
              <w:tabs>
                <w:tab w:val="left" w:pos="360"/>
                <w:tab w:val="left" w:pos="9720"/>
              </w:tabs>
              <w:autoSpaceDE w:val="0"/>
              <w:autoSpaceDN w:val="0"/>
              <w:adjustRightInd w:val="0"/>
              <w:spacing w:after="0" w:line="240" w:lineRule="auto"/>
              <w:ind w:left="0"/>
              <w:jc w:val="both"/>
              <w:rPr>
                <w:rFonts w:ascii="Times New Roman" w:hAnsi="Times New Roman" w:cs="Times New Roman"/>
                <w:b/>
                <w:sz w:val="24"/>
                <w:szCs w:val="24"/>
              </w:rPr>
            </w:pPr>
            <w:r w:rsidRPr="00536948">
              <w:rPr>
                <w:rFonts w:ascii="Times New Roman" w:hAnsi="Times New Roman" w:cs="Times New Roman"/>
                <w:b/>
                <w:sz w:val="24"/>
                <w:szCs w:val="24"/>
              </w:rPr>
              <w:t>DATA DHE RREGULLAT E ZBATIMIT T</w:t>
            </w:r>
            <w:r>
              <w:rPr>
                <w:rFonts w:ascii="Times New Roman" w:hAnsi="Times New Roman" w:cs="Times New Roman"/>
                <w:b/>
                <w:sz w:val="24"/>
                <w:szCs w:val="24"/>
              </w:rPr>
              <w:t>Ë</w:t>
            </w:r>
            <w:r w:rsidRPr="00536948">
              <w:rPr>
                <w:rFonts w:ascii="Times New Roman" w:hAnsi="Times New Roman" w:cs="Times New Roman"/>
                <w:b/>
                <w:sz w:val="24"/>
                <w:szCs w:val="24"/>
              </w:rPr>
              <w:t xml:space="preserve"> STANDARDEVE</w:t>
            </w:r>
          </w:p>
        </w:tc>
      </w:tr>
      <w:tr w:rsidR="00536948" w:rsidRPr="00536948" w:rsidTr="00AF1F1C">
        <w:tc>
          <w:tcPr>
            <w:tcW w:w="828" w:type="dxa"/>
          </w:tcPr>
          <w:p w:rsidR="00536948" w:rsidRPr="00536948" w:rsidRDefault="00536948" w:rsidP="00536948">
            <w:pPr>
              <w:tabs>
                <w:tab w:val="left" w:pos="9720"/>
              </w:tabs>
              <w:spacing w:after="0" w:line="240" w:lineRule="auto"/>
              <w:rPr>
                <w:rFonts w:ascii="Times New Roman" w:hAnsi="Times New Roman" w:cs="Times New Roman"/>
                <w:sz w:val="24"/>
                <w:szCs w:val="24"/>
              </w:rPr>
            </w:pPr>
            <w:r>
              <w:rPr>
                <w:rFonts w:ascii="Times New Roman" w:hAnsi="Times New Roman" w:cs="Times New Roman"/>
                <w:sz w:val="24"/>
                <w:szCs w:val="24"/>
              </w:rPr>
              <w:t>BK9</w:t>
            </w:r>
          </w:p>
        </w:tc>
        <w:tc>
          <w:tcPr>
            <w:tcW w:w="8910" w:type="dxa"/>
          </w:tcPr>
          <w:p w:rsidR="00536948" w:rsidRPr="00536948" w:rsidRDefault="00536948" w:rsidP="00536948">
            <w:pPr>
              <w:pStyle w:val="ListParagraph"/>
              <w:tabs>
                <w:tab w:val="left" w:pos="360"/>
                <w:tab w:val="left" w:pos="9720"/>
              </w:tabs>
              <w:autoSpaceDE w:val="0"/>
              <w:autoSpaceDN w:val="0"/>
              <w:adjustRightInd w:val="0"/>
              <w:spacing w:after="0" w:line="240" w:lineRule="auto"/>
              <w:ind w:left="0"/>
              <w:jc w:val="both"/>
              <w:rPr>
                <w:rFonts w:ascii="Times New Roman" w:hAnsi="Times New Roman" w:cs="Times New Roman"/>
                <w:sz w:val="24"/>
                <w:szCs w:val="24"/>
              </w:rPr>
            </w:pPr>
            <w:r w:rsidRPr="00536948">
              <w:rPr>
                <w:rFonts w:ascii="Times New Roman" w:hAnsi="Times New Roman" w:cs="Times New Roman"/>
                <w:sz w:val="24"/>
                <w:szCs w:val="24"/>
              </w:rPr>
              <w:t>Paragrafi 95 p</w:t>
            </w:r>
            <w:r>
              <w:rPr>
                <w:rFonts w:ascii="Times New Roman" w:hAnsi="Times New Roman" w:cs="Times New Roman"/>
                <w:sz w:val="24"/>
                <w:szCs w:val="24"/>
              </w:rPr>
              <w:t>ë</w:t>
            </w:r>
            <w:r w:rsidRPr="00536948">
              <w:rPr>
                <w:rFonts w:ascii="Times New Roman" w:hAnsi="Times New Roman" w:cs="Times New Roman"/>
                <w:sz w:val="24"/>
                <w:szCs w:val="24"/>
              </w:rPr>
              <w:t>rcakton dat</w:t>
            </w:r>
            <w:r>
              <w:rPr>
                <w:rFonts w:ascii="Times New Roman" w:hAnsi="Times New Roman" w:cs="Times New Roman"/>
                <w:sz w:val="24"/>
                <w:szCs w:val="24"/>
              </w:rPr>
              <w:t>ë</w:t>
            </w:r>
            <w:r w:rsidRPr="00536948">
              <w:rPr>
                <w:rFonts w:ascii="Times New Roman" w:hAnsi="Times New Roman" w:cs="Times New Roman"/>
                <w:sz w:val="24"/>
                <w:szCs w:val="24"/>
              </w:rPr>
              <w:t>n efektive t</w:t>
            </w:r>
            <w:r>
              <w:rPr>
                <w:rFonts w:ascii="Times New Roman" w:hAnsi="Times New Roman" w:cs="Times New Roman"/>
                <w:sz w:val="24"/>
                <w:szCs w:val="24"/>
              </w:rPr>
              <w:t>ë</w:t>
            </w:r>
            <w:r w:rsidRPr="00536948">
              <w:rPr>
                <w:rFonts w:ascii="Times New Roman" w:hAnsi="Times New Roman" w:cs="Times New Roman"/>
                <w:sz w:val="24"/>
                <w:szCs w:val="24"/>
              </w:rPr>
              <w:t xml:space="preserve"> ndryshimeve q</w:t>
            </w:r>
            <w:r>
              <w:rPr>
                <w:rFonts w:ascii="Times New Roman" w:hAnsi="Times New Roman" w:cs="Times New Roman"/>
                <w:sz w:val="24"/>
                <w:szCs w:val="24"/>
              </w:rPr>
              <w:t>ë</w:t>
            </w:r>
            <w:r w:rsidRPr="00536948">
              <w:rPr>
                <w:rFonts w:ascii="Times New Roman" w:hAnsi="Times New Roman" w:cs="Times New Roman"/>
                <w:sz w:val="24"/>
                <w:szCs w:val="24"/>
              </w:rPr>
              <w:t xml:space="preserve"> p</w:t>
            </w:r>
            <w:r>
              <w:rPr>
                <w:rFonts w:ascii="Times New Roman" w:hAnsi="Times New Roman" w:cs="Times New Roman"/>
                <w:sz w:val="24"/>
                <w:szCs w:val="24"/>
              </w:rPr>
              <w:t>ë</w:t>
            </w:r>
            <w:r w:rsidRPr="00536948">
              <w:rPr>
                <w:rFonts w:ascii="Times New Roman" w:hAnsi="Times New Roman" w:cs="Times New Roman"/>
                <w:sz w:val="24"/>
                <w:szCs w:val="24"/>
              </w:rPr>
              <w:t>son SKK 2 i p</w:t>
            </w:r>
            <w:r>
              <w:rPr>
                <w:rFonts w:ascii="Times New Roman" w:hAnsi="Times New Roman" w:cs="Times New Roman"/>
                <w:sz w:val="24"/>
                <w:szCs w:val="24"/>
              </w:rPr>
              <w:t>ë</w:t>
            </w:r>
            <w:r w:rsidRPr="00536948">
              <w:rPr>
                <w:rFonts w:ascii="Times New Roman" w:hAnsi="Times New Roman" w:cs="Times New Roman"/>
                <w:sz w:val="24"/>
                <w:szCs w:val="24"/>
              </w:rPr>
              <w:t>rmir</w:t>
            </w:r>
            <w:r>
              <w:rPr>
                <w:rFonts w:ascii="Times New Roman" w:hAnsi="Times New Roman" w:cs="Times New Roman"/>
                <w:sz w:val="24"/>
                <w:szCs w:val="24"/>
              </w:rPr>
              <w:t>ë</w:t>
            </w:r>
            <w:r w:rsidRPr="00536948">
              <w:rPr>
                <w:rFonts w:ascii="Times New Roman" w:hAnsi="Times New Roman" w:cs="Times New Roman"/>
                <w:sz w:val="24"/>
                <w:szCs w:val="24"/>
              </w:rPr>
              <w:t>suar. Ndryshimet kan</w:t>
            </w:r>
            <w:r>
              <w:rPr>
                <w:rFonts w:ascii="Times New Roman" w:hAnsi="Times New Roman" w:cs="Times New Roman"/>
                <w:sz w:val="24"/>
                <w:szCs w:val="24"/>
              </w:rPr>
              <w:t>ë</w:t>
            </w:r>
            <w:r w:rsidRPr="00536948">
              <w:rPr>
                <w:rFonts w:ascii="Times New Roman" w:hAnsi="Times New Roman" w:cs="Times New Roman"/>
                <w:sz w:val="24"/>
                <w:szCs w:val="24"/>
              </w:rPr>
              <w:t xml:space="preserve"> dat</w:t>
            </w:r>
            <w:r>
              <w:rPr>
                <w:rFonts w:ascii="Times New Roman" w:hAnsi="Times New Roman" w:cs="Times New Roman"/>
                <w:sz w:val="24"/>
                <w:szCs w:val="24"/>
              </w:rPr>
              <w:t>ë</w:t>
            </w:r>
            <w:r w:rsidRPr="00536948">
              <w:rPr>
                <w:rFonts w:ascii="Times New Roman" w:hAnsi="Times New Roman" w:cs="Times New Roman"/>
                <w:sz w:val="24"/>
                <w:szCs w:val="24"/>
              </w:rPr>
              <w:t xml:space="preserve"> efektive 1 janar 2019 dhe zbatohen n</w:t>
            </w:r>
            <w:r>
              <w:rPr>
                <w:rFonts w:ascii="Times New Roman" w:hAnsi="Times New Roman" w:cs="Times New Roman"/>
                <w:sz w:val="24"/>
                <w:szCs w:val="24"/>
              </w:rPr>
              <w:t>ë</w:t>
            </w:r>
            <w:r w:rsidRPr="00536948">
              <w:rPr>
                <w:rFonts w:ascii="Times New Roman" w:hAnsi="Times New Roman" w:cs="Times New Roman"/>
                <w:sz w:val="24"/>
                <w:szCs w:val="24"/>
              </w:rPr>
              <w:t xml:space="preserve"> m</w:t>
            </w:r>
            <w:r>
              <w:rPr>
                <w:rFonts w:ascii="Times New Roman" w:hAnsi="Times New Roman" w:cs="Times New Roman"/>
                <w:sz w:val="24"/>
                <w:szCs w:val="24"/>
              </w:rPr>
              <w:t>ë</w:t>
            </w:r>
            <w:r w:rsidRPr="00536948">
              <w:rPr>
                <w:rFonts w:ascii="Times New Roman" w:hAnsi="Times New Roman" w:cs="Times New Roman"/>
                <w:sz w:val="24"/>
                <w:szCs w:val="24"/>
              </w:rPr>
              <w:t>nyr</w:t>
            </w:r>
            <w:r>
              <w:rPr>
                <w:rFonts w:ascii="Times New Roman" w:hAnsi="Times New Roman" w:cs="Times New Roman"/>
                <w:sz w:val="24"/>
                <w:szCs w:val="24"/>
              </w:rPr>
              <w:t>ë</w:t>
            </w:r>
            <w:r w:rsidRPr="00536948">
              <w:rPr>
                <w:rFonts w:ascii="Times New Roman" w:hAnsi="Times New Roman" w:cs="Times New Roman"/>
                <w:sz w:val="24"/>
                <w:szCs w:val="24"/>
              </w:rPr>
              <w:t xml:space="preserve"> prospektive.</w:t>
            </w:r>
          </w:p>
        </w:tc>
      </w:tr>
    </w:tbl>
    <w:p w:rsidR="00764D63" w:rsidRPr="00536948" w:rsidRDefault="00764D63" w:rsidP="00536948">
      <w:pPr>
        <w:spacing w:after="0" w:line="240" w:lineRule="auto"/>
        <w:rPr>
          <w:rFonts w:ascii="Times New Roman" w:hAnsi="Times New Roman" w:cs="Times New Roman"/>
          <w:sz w:val="24"/>
          <w:szCs w:val="24"/>
        </w:rPr>
      </w:pPr>
    </w:p>
    <w:p w:rsidR="00536948" w:rsidRPr="00536948" w:rsidRDefault="00536948" w:rsidP="00536948">
      <w:pPr>
        <w:spacing w:after="0" w:line="240" w:lineRule="auto"/>
        <w:rPr>
          <w:rFonts w:ascii="Times New Roman" w:hAnsi="Times New Roman" w:cs="Times New Roman"/>
          <w:sz w:val="24"/>
          <w:szCs w:val="24"/>
        </w:rPr>
      </w:pPr>
    </w:p>
    <w:sectPr w:rsidR="00536948" w:rsidRPr="00536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54907"/>
    <w:multiLevelType w:val="hybridMultilevel"/>
    <w:tmpl w:val="E0105F54"/>
    <w:lvl w:ilvl="0" w:tplc="20F26A2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44"/>
    <w:rsid w:val="00072DCC"/>
    <w:rsid w:val="002309D7"/>
    <w:rsid w:val="00293A25"/>
    <w:rsid w:val="003F78CE"/>
    <w:rsid w:val="00536948"/>
    <w:rsid w:val="00764D63"/>
    <w:rsid w:val="007724C2"/>
    <w:rsid w:val="00992144"/>
    <w:rsid w:val="009F378F"/>
    <w:rsid w:val="00A939D9"/>
    <w:rsid w:val="00AB5D44"/>
    <w:rsid w:val="00AF37E1"/>
    <w:rsid w:val="00BB0CFF"/>
    <w:rsid w:val="00BB760F"/>
    <w:rsid w:val="00E5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13A64-D087-4806-8A42-6E11F8D7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92144"/>
    <w:pPr>
      <w:spacing w:after="200" w:line="240" w:lineRule="auto"/>
    </w:pPr>
    <w:rPr>
      <w:rFonts w:ascii="Calibri" w:eastAsia="MS Mincho" w:hAnsi="Calibri" w:cs="Times New Roman"/>
      <w:sz w:val="20"/>
      <w:szCs w:val="20"/>
      <w:lang w:val="en-GB"/>
    </w:rPr>
  </w:style>
  <w:style w:type="character" w:customStyle="1" w:styleId="CommentTextChar">
    <w:name w:val="Comment Text Char"/>
    <w:basedOn w:val="DefaultParagraphFont"/>
    <w:link w:val="CommentText"/>
    <w:uiPriority w:val="99"/>
    <w:rsid w:val="00992144"/>
    <w:rPr>
      <w:rFonts w:ascii="Calibri" w:eastAsia="MS Mincho" w:hAnsi="Calibri" w:cs="Times New Roman"/>
      <w:sz w:val="20"/>
      <w:szCs w:val="20"/>
      <w:lang w:val="en-GB"/>
    </w:rPr>
  </w:style>
  <w:style w:type="character" w:styleId="CommentReference">
    <w:name w:val="annotation reference"/>
    <w:basedOn w:val="DefaultParagraphFont"/>
    <w:uiPriority w:val="99"/>
    <w:semiHidden/>
    <w:unhideWhenUsed/>
    <w:rsid w:val="00992144"/>
    <w:rPr>
      <w:sz w:val="16"/>
      <w:szCs w:val="16"/>
    </w:rPr>
  </w:style>
  <w:style w:type="paragraph" w:styleId="ListParagraph">
    <w:name w:val="List Paragraph"/>
    <w:basedOn w:val="Normal"/>
    <w:uiPriority w:val="34"/>
    <w:qFormat/>
    <w:rsid w:val="00992144"/>
    <w:pPr>
      <w:ind w:left="720"/>
      <w:contextualSpacing/>
    </w:pPr>
  </w:style>
  <w:style w:type="paragraph" w:customStyle="1" w:styleId="Default">
    <w:name w:val="Default"/>
    <w:rsid w:val="00992144"/>
    <w:pPr>
      <w:autoSpaceDE w:val="0"/>
      <w:autoSpaceDN w:val="0"/>
      <w:adjustRightInd w:val="0"/>
      <w:spacing w:after="0" w:line="240" w:lineRule="auto"/>
    </w:pPr>
    <w:rPr>
      <w:rFonts w:ascii="Times New Roman" w:eastAsia="MS Mincho" w:hAnsi="Times New Roman" w:cs="Times New Roman"/>
      <w:color w:val="000000"/>
      <w:sz w:val="24"/>
      <w:szCs w:val="24"/>
      <w:lang w:val="en-GB"/>
    </w:rPr>
  </w:style>
  <w:style w:type="character" w:customStyle="1" w:styleId="hps">
    <w:name w:val="hps"/>
    <w:basedOn w:val="DefaultParagraphFont"/>
    <w:rsid w:val="00AB5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2019-02-25T12:33:00Z</dcterms:created>
  <dcterms:modified xsi:type="dcterms:W3CDTF">2019-02-25T12:48:00Z</dcterms:modified>
</cp:coreProperties>
</file>