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43594" w14:textId="77777777" w:rsidR="00B8383C" w:rsidRDefault="00B8383C" w:rsidP="00B8383C">
      <w:pPr>
        <w:spacing w:after="0"/>
        <w:rPr>
          <w:rFonts w:ascii="Times New Roman" w:eastAsia="Arial Unicode MS" w:hAnsi="Times New Roman" w:cs="Times New Roman"/>
          <w:b/>
        </w:rPr>
      </w:pPr>
      <w:r>
        <w:rPr>
          <w:rFonts w:ascii="Times New Roman" w:eastAsia="Arial Unicode MS" w:hAnsi="Times New Roman" w:cs="Times New Roman"/>
          <w:b/>
        </w:rPr>
        <w:t xml:space="preserve">Për: </w:t>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t>Drejtoria Rajonale Tatimore Tiranë</w:t>
      </w:r>
    </w:p>
    <w:p w14:paraId="6DE83B1D" w14:textId="77777777" w:rsidR="00B8383C" w:rsidRDefault="00B8383C" w:rsidP="00B8383C">
      <w:pPr>
        <w:rPr>
          <w:rFonts w:ascii="Times New Roman" w:eastAsia="Arial Unicode MS" w:hAnsi="Times New Roman" w:cs="Times New Roman"/>
        </w:rPr>
      </w:pP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b/>
        </w:rPr>
        <w:tab/>
      </w:r>
      <w:r>
        <w:rPr>
          <w:rFonts w:ascii="Times New Roman" w:eastAsia="Arial Unicode MS" w:hAnsi="Times New Roman" w:cs="Times New Roman"/>
        </w:rPr>
        <w:t>Rr. Andrea Kushe, ish Fusha e Aviacionit, Tiranë</w:t>
      </w:r>
    </w:p>
    <w:p w14:paraId="0130CB43" w14:textId="77777777" w:rsidR="00B8383C" w:rsidRDefault="00B8383C" w:rsidP="00B8383C">
      <w:pPr>
        <w:ind w:left="2160" w:hanging="2160"/>
        <w:rPr>
          <w:rFonts w:ascii="Times New Roman" w:eastAsia="Arial Unicode MS" w:hAnsi="Times New Roman" w:cs="Times New Roman"/>
          <w:b/>
        </w:rPr>
      </w:pPr>
      <w:r>
        <w:rPr>
          <w:rFonts w:ascii="Times New Roman" w:eastAsia="Arial Unicode MS" w:hAnsi="Times New Roman" w:cs="Times New Roman"/>
          <w:b/>
        </w:rPr>
        <w:t>Lënda:</w:t>
      </w:r>
      <w:r>
        <w:rPr>
          <w:rFonts w:ascii="Times New Roman" w:eastAsia="Arial Unicode MS" w:hAnsi="Times New Roman" w:cs="Times New Roman"/>
          <w:b/>
        </w:rPr>
        <w:tab/>
        <w:t>Kërkesë për korrigjimin e kësteve të tatim fitimit.</w:t>
      </w:r>
    </w:p>
    <w:p w14:paraId="47F28967" w14:textId="77777777" w:rsidR="00B8383C" w:rsidRDefault="00B8383C" w:rsidP="00B8383C">
      <w:pPr>
        <w:spacing w:after="0"/>
        <w:jc w:val="both"/>
        <w:rPr>
          <w:rFonts w:ascii="Times New Roman" w:hAnsi="Times New Roman" w:cs="Times New Roman"/>
          <w:b/>
        </w:rPr>
      </w:pPr>
      <w:r>
        <w:rPr>
          <w:rFonts w:ascii="Times New Roman" w:hAnsi="Times New Roman" w:cs="Times New Roman"/>
          <w:b/>
        </w:rPr>
        <w:t>Nga: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&lt;</w:t>
      </w:r>
      <w:r>
        <w:rPr>
          <w:rFonts w:ascii="Times New Roman" w:hAnsi="Times New Roman" w:cs="Times New Roman"/>
          <w:b/>
          <w:color w:val="FF0000"/>
        </w:rPr>
        <w:t>Emërtimi i biznesit dhe statusi ligjor</w:t>
      </w:r>
      <w:r>
        <w:rPr>
          <w:rFonts w:ascii="Times New Roman" w:hAnsi="Times New Roman" w:cs="Times New Roman"/>
          <w:b/>
        </w:rPr>
        <w:t>&gt;</w:t>
      </w:r>
    </w:p>
    <w:p w14:paraId="3E8E19DF" w14:textId="77777777" w:rsidR="00B8383C" w:rsidRDefault="00B8383C" w:rsidP="00B8383C">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NUIS/NIPT: ........</w:t>
      </w:r>
    </w:p>
    <w:p w14:paraId="6C836311" w14:textId="77777777" w:rsidR="00B8383C" w:rsidRDefault="00B8383C" w:rsidP="00B8383C">
      <w:pPr>
        <w:spacing w:after="0"/>
        <w:ind w:left="2160"/>
        <w:jc w:val="both"/>
        <w:rPr>
          <w:rFonts w:ascii="Times New Roman" w:hAnsi="Times New Roman" w:cs="Times New Roman"/>
        </w:rPr>
      </w:pPr>
      <w:r>
        <w:rPr>
          <w:rFonts w:ascii="Times New Roman" w:hAnsi="Times New Roman" w:cs="Times New Roman"/>
        </w:rPr>
        <w:t>Adresa: .................</w:t>
      </w:r>
    </w:p>
    <w:p w14:paraId="077C61F7" w14:textId="77777777" w:rsidR="00B8383C" w:rsidRDefault="00B8383C" w:rsidP="00B8383C">
      <w:pPr>
        <w:spacing w:after="0"/>
        <w:jc w:val="both"/>
        <w:rPr>
          <w:rFonts w:ascii="Times New Roman" w:hAnsi="Times New Roman" w:cs="Times New Roman"/>
        </w:rPr>
      </w:pPr>
    </w:p>
    <w:p w14:paraId="49C6EBAA" w14:textId="77777777" w:rsidR="00B8383C" w:rsidRDefault="00B8383C" w:rsidP="00B8383C">
      <w:pPr>
        <w:spacing w:after="0"/>
        <w:jc w:val="both"/>
        <w:rPr>
          <w:rFonts w:ascii="Times New Roman" w:hAnsi="Times New Roman" w:cs="Times New Roman"/>
        </w:rPr>
      </w:pPr>
      <w:r>
        <w:rPr>
          <w:rFonts w:ascii="Times New Roman" w:hAnsi="Times New Roman" w:cs="Times New Roman"/>
        </w:rPr>
        <w:t>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6F4BB5AB" w14:textId="77777777" w:rsidR="00B8383C" w:rsidRDefault="00B8383C" w:rsidP="00B8383C">
      <w:pPr>
        <w:spacing w:after="0"/>
        <w:jc w:val="both"/>
        <w:rPr>
          <w:rFonts w:ascii="Times New Roman" w:hAnsi="Times New Roman" w:cs="Times New Roman"/>
        </w:rPr>
      </w:pPr>
    </w:p>
    <w:p w14:paraId="468543F4" w14:textId="77777777" w:rsidR="00B8383C" w:rsidRDefault="00B8383C" w:rsidP="00B8383C">
      <w:pPr>
        <w:jc w:val="both"/>
        <w:rPr>
          <w:rFonts w:ascii="Times New Roman" w:hAnsi="Times New Roman" w:cs="Times New Roman"/>
        </w:rPr>
      </w:pPr>
      <w:r>
        <w:rPr>
          <w:rFonts w:ascii="Times New Roman" w:hAnsi="Times New Roman" w:cs="Times New Roman"/>
        </w:rPr>
        <w:t>E/I, Nderuar Zonjë/Zotëri;</w:t>
      </w:r>
    </w:p>
    <w:p w14:paraId="018CB199" w14:textId="77777777" w:rsidR="00B8383C" w:rsidRDefault="00B8383C" w:rsidP="00B8383C">
      <w:pPr>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 është regjistruar në datë ............. me numër unik ............... Ai zhvillon aktivitetin e vetë në fushën e &lt;&lt;</w:t>
      </w:r>
      <w:r>
        <w:rPr>
          <w:rFonts w:ascii="Times New Roman" w:hAnsi="Times New Roman" w:cs="Times New Roman"/>
          <w:color w:val="FF0000"/>
        </w:rPr>
        <w:t xml:space="preserve">përshkruaj shkurtimisht me një fjali përmbledhëse aktivitetin që ofron klienti. </w:t>
      </w:r>
      <w:r>
        <w:rPr>
          <w:rFonts w:ascii="Times New Roman" w:hAnsi="Times New Roman" w:cs="Times New Roman"/>
        </w:rPr>
        <w:t>&gt;&gt;&gt; aktivitete të tjera të ngjashme. Adresa e ushtrimit të këtij aktiviteti është &lt;&lt;</w:t>
      </w:r>
      <w:r>
        <w:rPr>
          <w:rFonts w:ascii="Times New Roman" w:hAnsi="Times New Roman" w:cs="Times New Roman"/>
          <w:color w:val="FF0000"/>
        </w:rPr>
        <w:t>vendos adresën e selisë së biznesit</w:t>
      </w:r>
      <w:r>
        <w:rPr>
          <w:rFonts w:ascii="Times New Roman" w:hAnsi="Times New Roman" w:cs="Times New Roman"/>
        </w:rPr>
        <w:t xml:space="preserve">&gt;&gt; </w:t>
      </w:r>
    </w:p>
    <w:p w14:paraId="0D85F8C7" w14:textId="77777777" w:rsidR="00B8383C" w:rsidRDefault="00B8383C" w:rsidP="00B8383C">
      <w:pPr>
        <w:jc w:val="both"/>
        <w:rPr>
          <w:rFonts w:ascii="Times New Roman" w:hAnsi="Times New Roman" w:cs="Times New Roman"/>
        </w:rPr>
      </w:pPr>
      <w:r>
        <w:rPr>
          <w:rFonts w:ascii="Times New Roman" w:hAnsi="Times New Roman" w:cs="Times New Roman"/>
        </w:rPr>
        <w:t>Me anë të kësaj shkrese, ne duam të përcjellim kërkesën tonë, për rishikimin e kësteve të parapagimit të tatim fitimit të periudhës 2024. Kjo kërkesë vjen pas një vlerësimi e një analize të plotë të situatës financiare aktuale tonë deri tani si edhe pritshmërive të saj për pjesën e mbetur të vitit.</w:t>
      </w:r>
    </w:p>
    <w:p w14:paraId="67A594A0" w14:textId="77777777" w:rsidR="00B8383C" w:rsidRDefault="00B8383C" w:rsidP="00B8383C">
      <w:pPr>
        <w:jc w:val="both"/>
        <w:rPr>
          <w:rFonts w:ascii="Times New Roman" w:hAnsi="Times New Roman" w:cs="Times New Roman"/>
        </w:rPr>
      </w:pPr>
      <w:r>
        <w:rPr>
          <w:rFonts w:ascii="Times New Roman" w:hAnsi="Times New Roman" w:cs="Times New Roman"/>
        </w:rPr>
        <w:t>&lt;&lt;</w:t>
      </w:r>
      <w:r>
        <w:rPr>
          <w:rFonts w:ascii="Times New Roman" w:hAnsi="Times New Roman" w:cs="Times New Roman"/>
          <w:color w:val="FF0000"/>
        </w:rPr>
        <w:t>përshkruaj shkurtimisht çfarë ka ndryshuar nga viti i kaluar (shkurtimisht, sepse do të detajohet më poshtë arsyeja</w:t>
      </w:r>
      <w:r>
        <w:rPr>
          <w:rFonts w:ascii="Times New Roman" w:hAnsi="Times New Roman" w:cs="Times New Roman"/>
        </w:rPr>
        <w:t>&gt;&gt;</w:t>
      </w:r>
    </w:p>
    <w:p w14:paraId="5643BB84" w14:textId="77777777" w:rsidR="00B8383C" w:rsidRDefault="00B8383C" w:rsidP="00B8383C">
      <w:pPr>
        <w:pStyle w:val="ListParagraph"/>
        <w:numPr>
          <w:ilvl w:val="0"/>
          <w:numId w:val="1"/>
        </w:numPr>
        <w:jc w:val="both"/>
        <w:rPr>
          <w:rFonts w:ascii="Times New Roman" w:hAnsi="Times New Roman" w:cs="Times New Roman"/>
          <w:u w:val="single"/>
        </w:rPr>
      </w:pPr>
      <w:r>
        <w:rPr>
          <w:rFonts w:ascii="Times New Roman" w:hAnsi="Times New Roman" w:cs="Times New Roman"/>
          <w:u w:val="single"/>
        </w:rPr>
        <w:t>Këstet paraprake të tatim fitimit aktuale</w:t>
      </w:r>
    </w:p>
    <w:p w14:paraId="7F7DA2FF" w14:textId="77777777" w:rsidR="00B8383C" w:rsidRDefault="00B8383C" w:rsidP="00B8383C">
      <w:pPr>
        <w:spacing w:after="0"/>
        <w:jc w:val="both"/>
        <w:rPr>
          <w:rFonts w:ascii="Times New Roman" w:hAnsi="Times New Roman" w:cs="Times New Roman"/>
        </w:rPr>
      </w:pPr>
      <w:r>
        <w:rPr>
          <w:rFonts w:ascii="Times New Roman" w:hAnsi="Times New Roman" w:cs="Times New Roman"/>
        </w:rPr>
        <w:t>........... është subjekt i tatimit mbi fitimin dhe kryen parapagime të tatimit mbi fitimin, në përputhje me parashikimet ligjore dhe nënligjore si dhe njoftim vlerësimet përkatëse të drejtorisë tatimore. Për vitin 2024, ne kemi marrë njoftimin vlerësimin për tatim fitimin periudhën ..... mujore, në datë .../..../2024, në rubrikën përkatëse të llogarisë tatimore.</w:t>
      </w:r>
    </w:p>
    <w:p w14:paraId="11E30DFF" w14:textId="77777777" w:rsidR="00B8383C" w:rsidRDefault="00B8383C" w:rsidP="00B8383C">
      <w:pPr>
        <w:spacing w:after="0"/>
        <w:jc w:val="both"/>
        <w:rPr>
          <w:rFonts w:ascii="Times New Roman" w:hAnsi="Times New Roman" w:cs="Times New Roman"/>
        </w:rPr>
      </w:pPr>
    </w:p>
    <w:p w14:paraId="4E9C9EC4" w14:textId="77777777" w:rsidR="00B8383C" w:rsidRDefault="00B8383C" w:rsidP="00B8383C">
      <w:pPr>
        <w:spacing w:after="0"/>
        <w:jc w:val="both"/>
        <w:rPr>
          <w:rFonts w:ascii="Times New Roman" w:hAnsi="Times New Roman" w:cs="Times New Roman"/>
        </w:rPr>
      </w:pPr>
      <w:r>
        <w:rPr>
          <w:rFonts w:ascii="Times New Roman" w:hAnsi="Times New Roman" w:cs="Times New Roman"/>
        </w:rPr>
        <w:t>Sipas këtij vlerësimi ne  duhet të paguajmë për periudhën .... mujore (...... 2024 dhe ..... 2025) në total shumën prej ........ lekë, e ndarë në muaj, si më poshtë:</w:t>
      </w:r>
    </w:p>
    <w:p w14:paraId="6983A8B5" w14:textId="77777777" w:rsidR="00B8383C" w:rsidRDefault="00B8383C" w:rsidP="00B8383C">
      <w:pPr>
        <w:spacing w:after="0"/>
        <w:jc w:val="both"/>
        <w:rPr>
          <w:rFonts w:ascii="Times New Roman" w:hAnsi="Times New Roman" w:cs="Times New Roman"/>
        </w:rPr>
      </w:pPr>
    </w:p>
    <w:tbl>
      <w:tblPr>
        <w:tblW w:w="0" w:type="auto"/>
        <w:jc w:val="center"/>
        <w:tblLook w:val="04A0" w:firstRow="1" w:lastRow="0" w:firstColumn="1" w:lastColumn="0" w:noHBand="0" w:noVBand="1"/>
      </w:tblPr>
      <w:tblGrid>
        <w:gridCol w:w="999"/>
        <w:gridCol w:w="681"/>
        <w:gridCol w:w="681"/>
        <w:gridCol w:w="828"/>
      </w:tblGrid>
      <w:tr w:rsidR="00B8383C" w14:paraId="7190D10C" w14:textId="77777777" w:rsidTr="00B8383C">
        <w:trPr>
          <w:trHeight w:val="288"/>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14:paraId="7AEC09FB" w14:textId="77777777" w:rsidR="00B8383C" w:rsidRDefault="00B8383C">
            <w:pPr>
              <w:spacing w:after="0" w:line="240" w:lineRule="auto"/>
              <w:jc w:val="cente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Periudha</w:t>
            </w:r>
          </w:p>
        </w:tc>
        <w:tc>
          <w:tcPr>
            <w:tcW w:w="0" w:type="auto"/>
            <w:tcBorders>
              <w:top w:val="single" w:sz="4" w:space="0" w:color="auto"/>
              <w:left w:val="nil"/>
              <w:bottom w:val="single" w:sz="4" w:space="0" w:color="auto"/>
              <w:right w:val="single" w:sz="4" w:space="0" w:color="auto"/>
            </w:tcBorders>
            <w:noWrap/>
            <w:vAlign w:val="center"/>
            <w:hideMark/>
          </w:tcPr>
          <w:p w14:paraId="4C47E768" w14:textId="77777777" w:rsidR="00B8383C" w:rsidRDefault="00B8383C">
            <w:pPr>
              <w:spacing w:after="0" w:line="240" w:lineRule="auto"/>
              <w:jc w:val="cente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Muaj</w:t>
            </w:r>
          </w:p>
        </w:tc>
        <w:tc>
          <w:tcPr>
            <w:tcW w:w="0" w:type="auto"/>
            <w:tcBorders>
              <w:top w:val="single" w:sz="4" w:space="0" w:color="auto"/>
              <w:left w:val="nil"/>
              <w:bottom w:val="single" w:sz="4" w:space="0" w:color="auto"/>
              <w:right w:val="single" w:sz="4" w:space="0" w:color="auto"/>
            </w:tcBorders>
            <w:noWrap/>
            <w:vAlign w:val="center"/>
            <w:hideMark/>
          </w:tcPr>
          <w:p w14:paraId="7D85591E" w14:textId="77777777" w:rsidR="00B8383C" w:rsidRDefault="00B8383C">
            <w:pPr>
              <w:spacing w:after="0" w:line="240" w:lineRule="auto"/>
              <w:jc w:val="cente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Kësti</w:t>
            </w:r>
          </w:p>
        </w:tc>
        <w:tc>
          <w:tcPr>
            <w:tcW w:w="0" w:type="auto"/>
            <w:tcBorders>
              <w:top w:val="single" w:sz="4" w:space="0" w:color="auto"/>
              <w:left w:val="nil"/>
              <w:bottom w:val="single" w:sz="4" w:space="0" w:color="auto"/>
              <w:right w:val="single" w:sz="4" w:space="0" w:color="auto"/>
            </w:tcBorders>
            <w:noWrap/>
            <w:vAlign w:val="center"/>
            <w:hideMark/>
          </w:tcPr>
          <w:p w14:paraId="7FB8DA04" w14:textId="77777777" w:rsidR="00B8383C" w:rsidRDefault="00B8383C">
            <w:pPr>
              <w:spacing w:after="0" w:line="240" w:lineRule="auto"/>
              <w:jc w:val="center"/>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Shuma</w:t>
            </w:r>
          </w:p>
        </w:tc>
      </w:tr>
      <w:tr w:rsidR="00B8383C" w14:paraId="50D7D85F" w14:textId="77777777" w:rsidTr="00B8383C">
        <w:trPr>
          <w:trHeight w:val="288"/>
          <w:jc w:val="center"/>
        </w:trPr>
        <w:tc>
          <w:tcPr>
            <w:tcW w:w="0" w:type="auto"/>
            <w:tcBorders>
              <w:top w:val="nil"/>
              <w:left w:val="single" w:sz="4" w:space="0" w:color="auto"/>
              <w:bottom w:val="single" w:sz="4" w:space="0" w:color="auto"/>
              <w:right w:val="single" w:sz="4" w:space="0" w:color="auto"/>
            </w:tcBorders>
            <w:noWrap/>
            <w:vAlign w:val="center"/>
            <w:hideMark/>
          </w:tcPr>
          <w:p w14:paraId="5BB0B477"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250823DB"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44544E3E"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714A7783"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28C3E555" w14:textId="77777777" w:rsidTr="00B8383C">
        <w:trPr>
          <w:trHeight w:val="288"/>
          <w:jc w:val="center"/>
        </w:trPr>
        <w:tc>
          <w:tcPr>
            <w:tcW w:w="0" w:type="auto"/>
            <w:tcBorders>
              <w:top w:val="nil"/>
              <w:left w:val="single" w:sz="4" w:space="0" w:color="auto"/>
              <w:bottom w:val="single" w:sz="4" w:space="0" w:color="auto"/>
              <w:right w:val="single" w:sz="4" w:space="0" w:color="auto"/>
            </w:tcBorders>
            <w:noWrap/>
            <w:vAlign w:val="center"/>
            <w:hideMark/>
          </w:tcPr>
          <w:p w14:paraId="0394910D"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758D5FB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4B9DA79A"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tcBorders>
              <w:top w:val="nil"/>
              <w:left w:val="nil"/>
              <w:bottom w:val="single" w:sz="4" w:space="0" w:color="auto"/>
              <w:right w:val="single" w:sz="4" w:space="0" w:color="auto"/>
            </w:tcBorders>
            <w:noWrap/>
            <w:vAlign w:val="center"/>
            <w:hideMark/>
          </w:tcPr>
          <w:p w14:paraId="7A339ABB"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28E2C98A" w14:textId="77777777" w:rsidTr="00B8383C">
        <w:trPr>
          <w:trHeight w:val="288"/>
          <w:jc w:val="center"/>
        </w:trPr>
        <w:tc>
          <w:tcPr>
            <w:tcW w:w="0" w:type="auto"/>
            <w:gridSpan w:val="3"/>
            <w:tcBorders>
              <w:top w:val="single" w:sz="4" w:space="0" w:color="auto"/>
              <w:left w:val="single" w:sz="4" w:space="0" w:color="auto"/>
              <w:bottom w:val="single" w:sz="4" w:space="0" w:color="auto"/>
              <w:right w:val="single" w:sz="4" w:space="0" w:color="auto"/>
            </w:tcBorders>
            <w:noWrap/>
            <w:vAlign w:val="center"/>
            <w:hideMark/>
          </w:tcPr>
          <w:p w14:paraId="7E41A8D8" w14:textId="77777777" w:rsidR="00B8383C" w:rsidRDefault="00B8383C">
            <w:pPr>
              <w:spacing w:after="0" w:line="240" w:lineRule="auto"/>
              <w:jc w:val="center"/>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TOTALI (Lekë)</w:t>
            </w:r>
          </w:p>
        </w:tc>
        <w:tc>
          <w:tcPr>
            <w:tcW w:w="0" w:type="auto"/>
            <w:tcBorders>
              <w:top w:val="nil"/>
              <w:left w:val="nil"/>
              <w:bottom w:val="single" w:sz="4" w:space="0" w:color="auto"/>
              <w:right w:val="single" w:sz="4" w:space="0" w:color="auto"/>
            </w:tcBorders>
            <w:noWrap/>
            <w:vAlign w:val="center"/>
            <w:hideMark/>
          </w:tcPr>
          <w:p w14:paraId="37F764CC"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r>
    </w:tbl>
    <w:p w14:paraId="1F5A8E66"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t xml:space="preserve">Deri tani pagesat totale të kryera nga subjekti, për parapagimet e kësteve të periudhës 2024, janë në shumën ....... Lekë. </w:t>
      </w:r>
    </w:p>
    <w:p w14:paraId="70159BAB"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t>Ne gjykojmë që vlerësimi i kësteve të parapagimit të tatimit mbi fitimin është ligjërisht i saktë, dhe të llogaritura konform parashikimeve ligjore. Por, situata aktuale financiare e shoqërisë ka disa ndryshime të rëndësishme, që ndikojnë në vlerësimin e rezultatit të periudhës aktuale.</w:t>
      </w:r>
    </w:p>
    <w:p w14:paraId="0801ED4E" w14:textId="77777777" w:rsidR="00B8383C" w:rsidRDefault="00B8383C" w:rsidP="00B8383C">
      <w:pPr>
        <w:spacing w:before="240"/>
        <w:jc w:val="both"/>
        <w:rPr>
          <w:rFonts w:ascii="Times New Roman" w:hAnsi="Times New Roman" w:cs="Times New Roman"/>
          <w:color w:val="FF0000"/>
        </w:rPr>
      </w:pPr>
      <w:r>
        <w:rPr>
          <w:rFonts w:ascii="Times New Roman" w:hAnsi="Times New Roman" w:cs="Times New Roman"/>
          <w:color w:val="FF0000"/>
        </w:rPr>
        <w:t>&lt;&lt; ose , nëse nuk janë vlersuar saktë shuma që duhet të ishte caktuar&gt;&gt;</w:t>
      </w:r>
    </w:p>
    <w:p w14:paraId="4CF97851"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lastRenderedPageBreak/>
        <w:t>Për këtë, ju lutemi, më poshtë ne po paraqesim situatën faktike deri tani, dhe pritshmërinë e saj edhe për periudhën e mbetur të vitit 2024.</w:t>
      </w:r>
    </w:p>
    <w:p w14:paraId="198990FF" w14:textId="77777777" w:rsidR="00B8383C" w:rsidRDefault="00B8383C" w:rsidP="00B8383C">
      <w:pPr>
        <w:pStyle w:val="ListParagraph"/>
        <w:numPr>
          <w:ilvl w:val="0"/>
          <w:numId w:val="1"/>
        </w:numPr>
        <w:jc w:val="both"/>
        <w:rPr>
          <w:rFonts w:ascii="Times New Roman" w:hAnsi="Times New Roman" w:cs="Times New Roman"/>
          <w:u w:val="single"/>
        </w:rPr>
      </w:pPr>
      <w:r>
        <w:rPr>
          <w:rFonts w:ascii="Times New Roman" w:hAnsi="Times New Roman" w:cs="Times New Roman"/>
          <w:u w:val="single"/>
        </w:rPr>
        <w:t>Këstet paraprake të tatim fitimit dhe faktorët që do të sjellin ndryshimin e tij krahasuar me periudhën .....</w:t>
      </w:r>
    </w:p>
    <w:p w14:paraId="4D8C4ABF"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t>&lt;&lt;</w:t>
      </w:r>
      <w:r>
        <w:rPr>
          <w:rFonts w:ascii="Times New Roman" w:hAnsi="Times New Roman" w:cs="Times New Roman"/>
          <w:color w:val="FF0000"/>
        </w:rPr>
        <w:t>Përshkruaj hollësisht arsyet, rrethanat dhe faktorët përse rezultati i vitit aktual do të jetë thelbësisht më i ulët në krahasim me vitin e kaluar</w:t>
      </w:r>
      <w:r>
        <w:rPr>
          <w:rFonts w:ascii="Times New Roman" w:hAnsi="Times New Roman" w:cs="Times New Roman"/>
        </w:rPr>
        <w:t>&gt;&gt;</w:t>
      </w:r>
    </w:p>
    <w:p w14:paraId="1A1C5F80" w14:textId="77777777" w:rsidR="00B8383C" w:rsidRDefault="00B8383C" w:rsidP="00B8383C">
      <w:pPr>
        <w:shd w:val="clear" w:color="auto" w:fill="D9D9D9" w:themeFill="background1" w:themeFillShade="D9"/>
        <w:spacing w:before="240"/>
        <w:jc w:val="both"/>
        <w:rPr>
          <w:rFonts w:ascii="Times New Roman" w:hAnsi="Times New Roman" w:cs="Times New Roman"/>
          <w:color w:val="FF0000"/>
          <w:sz w:val="20"/>
          <w:szCs w:val="20"/>
        </w:rPr>
      </w:pPr>
      <w:r>
        <w:rPr>
          <w:rFonts w:ascii="Times New Roman" w:hAnsi="Times New Roman" w:cs="Times New Roman"/>
          <w:color w:val="FF0000"/>
          <w:sz w:val="20"/>
          <w:szCs w:val="20"/>
        </w:rPr>
        <w:t>Mbështetur në pikën 63.3 të udhëzimit nr.26, datë 08.09.2023 për Tatimin mbi të ardhura, korrigjimi në ulje i kësteve të tatimit mbi fitimin korporative dhe personin fizik, bëhet duke mbajtur parasysh këto tregues dhe të dhëna:</w:t>
      </w:r>
    </w:p>
    <w:p w14:paraId="4D886A5F"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Tatimpaguesi, në çdo muaj gjatë periudhës tatimore mund të kërkojë dhe të provojë para organeve tatimore se tatimi mbi fitimin për këtë periudhë tatimore do të jetë, në mënyrë domethënëse, më i ulët se tatimi mbi fitimin në periudhën paraardhëse ose periudhën e dytë paraardhëse. Në këto raste organi tatimor, bazuar në argumentet, dokumentacionin dhe të evidencat e tatimpaguesit, zvogëlojnë shumat e llogaritura të parapagimeve.</w:t>
      </w:r>
    </w:p>
    <w:p w14:paraId="0565932F"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Argumentet që mund të parashtrojë tatimpaguesi për të kërkuar reduktimin/heqjen e kësteve të llogaritura të parapagimit janë:</w:t>
      </w:r>
    </w:p>
    <w:p w14:paraId="24CC2F4B"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shitjet e deklaruara në 3 muajt e fundit, para kërkesës për reduktim të kësteve janë ulur me mbi 20% krahasuar me shitjet mesatare mujore të 12-mujorit të fundit para këtij 3-mujori. Reduktimi i kësteve bëhet në proporcion me reduktimin e shitjeve të mallrave dhe të shërbimeve.</w:t>
      </w:r>
    </w:p>
    <w:p w14:paraId="483F1315"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blerjet e deklaruara në 3-mujorin e fundit, janë ulur me mbi 30% krahasuar me blerjet mesatare mujore të 12-mujorit të fundit para këtij 3-mujori. Reduktimi i kësteve për parapagimet bëhet në proporcion me reduktimin e blerjeve të mallrave dhe të shërbimeve.</w:t>
      </w:r>
    </w:p>
    <w:p w14:paraId="36CBE75E"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ka mungesa në vijim të kontratave të shitjes së mallrave apo të shërbimeve, kontratave të punimeve etj., të cilat do ta reduktojnë në mënyrë domethënëse veprimtarinë dhe të ardhurat e tatimpaguesit për muajt e mbetur të vitit vijues, për të cilin kërkohet reduktimi i kësteve mujore të parapagimeve të tatimit mbi fitimin.</w:t>
      </w:r>
    </w:p>
    <w:p w14:paraId="4777D9B7"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përfundojnë kontrata mbi bazën e të cilave janë realizuar të ardhurat në vitet e mëparshme, kanë përfunduar objektet apo punët e tjera publike të kontraktuara.</w:t>
      </w:r>
    </w:p>
    <w:p w14:paraId="5BE80FC7"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kanë ndodhur fatkeqësi apo dëme në veprimtarinë e tatimpaguesit gjatë vitit vijues dhe që do të çojnë në reduktimin e ndjeshëm të veprimtarisë ekonomike.</w:t>
      </w:r>
    </w:p>
    <w:p w14:paraId="70B23E60"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 Kur mbyllen linja, veprimtari të caktuara, shkurtohet ndjeshëm forca e punës etj., si rezultat i tkurrjes së veprimtarisë.</w:t>
      </w:r>
    </w:p>
    <w:p w14:paraId="010FD719" w14:textId="77777777" w:rsidR="00B8383C" w:rsidRDefault="00B8383C" w:rsidP="00B8383C">
      <w:pPr>
        <w:shd w:val="clear" w:color="auto" w:fill="D9D9D9" w:themeFill="background1" w:themeFillShade="D9"/>
        <w:spacing w:before="240"/>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Në rastet kur kanë ndryshuar kushtet mbi bazën e të cilave këstet e parapagesave janë reduktuar, administrata tatimore i rishikon ato në rritje.</w:t>
      </w:r>
    </w:p>
    <w:p w14:paraId="57BB950D" w14:textId="77777777" w:rsidR="00B8383C" w:rsidRDefault="00B8383C" w:rsidP="00B8383C">
      <w:pPr>
        <w:spacing w:before="240"/>
        <w:jc w:val="both"/>
        <w:rPr>
          <w:rFonts w:ascii="Times New Roman" w:hAnsi="Times New Roman" w:cs="Times New Roman"/>
        </w:rPr>
      </w:pPr>
    </w:p>
    <w:p w14:paraId="5251EBB0" w14:textId="77777777" w:rsidR="00B8383C" w:rsidRDefault="00B8383C" w:rsidP="00B8383C">
      <w:pPr>
        <w:spacing w:before="240"/>
        <w:jc w:val="both"/>
        <w:rPr>
          <w:rFonts w:ascii="Times New Roman" w:hAnsi="Times New Roman" w:cs="Times New Roman"/>
        </w:rPr>
      </w:pPr>
    </w:p>
    <w:p w14:paraId="2BCBADAF" w14:textId="77777777" w:rsidR="00B8383C" w:rsidRDefault="00B8383C" w:rsidP="00B8383C">
      <w:pPr>
        <w:spacing w:before="240"/>
        <w:jc w:val="both"/>
        <w:rPr>
          <w:rFonts w:ascii="Times New Roman" w:hAnsi="Times New Roman" w:cs="Times New Roman"/>
        </w:rPr>
      </w:pPr>
    </w:p>
    <w:p w14:paraId="3FD2D7E2" w14:textId="77777777" w:rsidR="00B8383C" w:rsidRDefault="00B8383C" w:rsidP="00B8383C">
      <w:pPr>
        <w:pStyle w:val="ListParagraph"/>
        <w:numPr>
          <w:ilvl w:val="0"/>
          <w:numId w:val="1"/>
        </w:numPr>
        <w:jc w:val="both"/>
        <w:rPr>
          <w:rFonts w:ascii="Times New Roman" w:hAnsi="Times New Roman" w:cs="Times New Roman"/>
          <w:u w:val="single"/>
        </w:rPr>
      </w:pPr>
      <w:r>
        <w:rPr>
          <w:rFonts w:ascii="Times New Roman" w:hAnsi="Times New Roman" w:cs="Times New Roman"/>
          <w:u w:val="single"/>
        </w:rPr>
        <w:lastRenderedPageBreak/>
        <w:t>Vlerësimi i tatim fitimit 2024.</w:t>
      </w:r>
    </w:p>
    <w:p w14:paraId="16B0D39E" w14:textId="77777777" w:rsidR="00B8383C" w:rsidRDefault="00B8383C" w:rsidP="00B8383C">
      <w:pPr>
        <w:jc w:val="both"/>
        <w:rPr>
          <w:rFonts w:ascii="Times New Roman" w:hAnsi="Times New Roman" w:cs="Times New Roman"/>
        </w:rPr>
      </w:pPr>
      <w:r>
        <w:rPr>
          <w:rFonts w:ascii="Times New Roman" w:hAnsi="Times New Roman" w:cs="Times New Roman"/>
        </w:rPr>
        <w:t>Për të pasur një paraqitje më të saktë dhe realiste të situatës së saj financiare dhe ecurisë së aktivitetit deri në fund të vitit 2024, si dhe për të parashikuar më mirë rezultatin e pritshëm për këtë vit, Subjekti ka ndërtuar dhe pasqyrën e rezultatit të pritshëm për këtë periudhë. Në vijim po ju paraqesim rezultatin e subjektit për periudhën që do të mbyllet në 31 Dhjetor 2024.</w:t>
      </w:r>
    </w:p>
    <w:tbl>
      <w:tblPr>
        <w:tblW w:w="5000" w:type="pct"/>
        <w:tblLook w:val="04A0" w:firstRow="1" w:lastRow="0" w:firstColumn="1" w:lastColumn="0" w:noHBand="0" w:noVBand="1"/>
      </w:tblPr>
      <w:tblGrid>
        <w:gridCol w:w="3745"/>
        <w:gridCol w:w="1909"/>
        <w:gridCol w:w="1853"/>
        <w:gridCol w:w="1853"/>
      </w:tblGrid>
      <w:tr w:rsidR="00B8383C" w14:paraId="565E9446" w14:textId="77777777" w:rsidTr="00B8383C">
        <w:trPr>
          <w:trHeight w:val="288"/>
        </w:trPr>
        <w:tc>
          <w:tcPr>
            <w:tcW w:w="2000" w:type="pct"/>
            <w:noWrap/>
            <w:vAlign w:val="center"/>
          </w:tcPr>
          <w:p w14:paraId="18B31810" w14:textId="77777777" w:rsidR="00B8383C" w:rsidRDefault="00B8383C">
            <w:pPr>
              <w:spacing w:after="0" w:line="240" w:lineRule="auto"/>
              <w:jc w:val="center"/>
              <w:rPr>
                <w:rFonts w:ascii="Times New Roman" w:eastAsia="Times New Roman" w:hAnsi="Times New Roman" w:cs="Times New Roman"/>
                <w:color w:val="000000"/>
                <w:lang w:eastAsia="sq-AL"/>
              </w:rPr>
            </w:pPr>
          </w:p>
        </w:tc>
        <w:tc>
          <w:tcPr>
            <w:tcW w:w="1020" w:type="pct"/>
            <w:noWrap/>
            <w:vAlign w:val="center"/>
            <w:hideMark/>
          </w:tcPr>
          <w:p w14:paraId="29AED21D"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31.Mars.2024</w:t>
            </w:r>
          </w:p>
        </w:tc>
        <w:tc>
          <w:tcPr>
            <w:tcW w:w="990" w:type="pct"/>
            <w:noWrap/>
            <w:vAlign w:val="center"/>
            <w:hideMark/>
          </w:tcPr>
          <w:p w14:paraId="32BF7422"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31.Dhjetor.2024</w:t>
            </w:r>
          </w:p>
        </w:tc>
        <w:tc>
          <w:tcPr>
            <w:tcW w:w="990" w:type="pct"/>
            <w:noWrap/>
            <w:vAlign w:val="center"/>
            <w:hideMark/>
          </w:tcPr>
          <w:p w14:paraId="75D70EC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31.Dhjetor.2023</w:t>
            </w:r>
          </w:p>
        </w:tc>
      </w:tr>
      <w:tr w:rsidR="00B8383C" w14:paraId="70EE6AFA" w14:textId="77777777" w:rsidTr="00B8383C">
        <w:trPr>
          <w:trHeight w:val="288"/>
        </w:trPr>
        <w:tc>
          <w:tcPr>
            <w:tcW w:w="2000" w:type="pct"/>
            <w:noWrap/>
            <w:vAlign w:val="center"/>
            <w:hideMark/>
          </w:tcPr>
          <w:p w14:paraId="056B3340" w14:textId="77777777" w:rsidR="00B8383C" w:rsidRDefault="00B8383C">
            <w:pPr>
              <w:rPr>
                <w:rFonts w:ascii="Times New Roman" w:eastAsia="Times New Roman" w:hAnsi="Times New Roman" w:cs="Times New Roman"/>
                <w:color w:val="000000"/>
                <w:lang w:eastAsia="sq-AL"/>
              </w:rPr>
            </w:pPr>
          </w:p>
        </w:tc>
        <w:tc>
          <w:tcPr>
            <w:tcW w:w="1020" w:type="pct"/>
            <w:noWrap/>
            <w:vAlign w:val="center"/>
            <w:hideMark/>
          </w:tcPr>
          <w:p w14:paraId="7C99CE5A" w14:textId="77777777" w:rsidR="00B8383C" w:rsidRDefault="00B8383C">
            <w:pPr>
              <w:spacing w:after="0" w:line="240" w:lineRule="auto"/>
              <w:jc w:val="right"/>
              <w:rPr>
                <w:rFonts w:ascii="Times New Roman" w:eastAsia="Times New Roman" w:hAnsi="Times New Roman" w:cs="Times New Roman"/>
                <w:color w:val="000000"/>
                <w:sz w:val="18"/>
                <w:lang w:eastAsia="sq-AL"/>
              </w:rPr>
            </w:pPr>
            <w:r>
              <w:rPr>
                <w:rFonts w:ascii="Times New Roman" w:eastAsia="Times New Roman" w:hAnsi="Times New Roman" w:cs="Times New Roman"/>
                <w:color w:val="000000"/>
                <w:sz w:val="18"/>
                <w:lang w:eastAsia="sq-AL"/>
              </w:rPr>
              <w:t>(Fakti)</w:t>
            </w:r>
          </w:p>
        </w:tc>
        <w:tc>
          <w:tcPr>
            <w:tcW w:w="990" w:type="pct"/>
            <w:noWrap/>
            <w:vAlign w:val="center"/>
            <w:hideMark/>
          </w:tcPr>
          <w:p w14:paraId="338E4410" w14:textId="77777777" w:rsidR="00B8383C" w:rsidRDefault="00B8383C">
            <w:pPr>
              <w:spacing w:after="0" w:line="240" w:lineRule="auto"/>
              <w:jc w:val="right"/>
              <w:rPr>
                <w:rFonts w:ascii="Times New Roman" w:eastAsia="Times New Roman" w:hAnsi="Times New Roman" w:cs="Times New Roman"/>
                <w:color w:val="000000"/>
                <w:sz w:val="18"/>
                <w:lang w:eastAsia="sq-AL"/>
              </w:rPr>
            </w:pPr>
            <w:r>
              <w:rPr>
                <w:rFonts w:ascii="Times New Roman" w:eastAsia="Times New Roman" w:hAnsi="Times New Roman" w:cs="Times New Roman"/>
                <w:color w:val="000000"/>
                <w:sz w:val="18"/>
                <w:lang w:eastAsia="sq-AL"/>
              </w:rPr>
              <w:t>(Parashikimi)</w:t>
            </w:r>
          </w:p>
        </w:tc>
        <w:tc>
          <w:tcPr>
            <w:tcW w:w="990" w:type="pct"/>
            <w:noWrap/>
            <w:vAlign w:val="center"/>
            <w:hideMark/>
          </w:tcPr>
          <w:p w14:paraId="73D5ECE8" w14:textId="77777777" w:rsidR="00B8383C" w:rsidRDefault="00B8383C">
            <w:pPr>
              <w:spacing w:after="0" w:line="240" w:lineRule="auto"/>
              <w:jc w:val="right"/>
              <w:rPr>
                <w:rFonts w:ascii="Times New Roman" w:eastAsia="Times New Roman" w:hAnsi="Times New Roman" w:cs="Times New Roman"/>
                <w:color w:val="000000"/>
                <w:sz w:val="18"/>
                <w:lang w:eastAsia="sq-AL"/>
              </w:rPr>
            </w:pPr>
            <w:r>
              <w:rPr>
                <w:rFonts w:ascii="Times New Roman" w:eastAsia="Times New Roman" w:hAnsi="Times New Roman" w:cs="Times New Roman"/>
                <w:color w:val="000000"/>
                <w:sz w:val="18"/>
                <w:lang w:eastAsia="sq-AL"/>
              </w:rPr>
              <w:t>(Mbyllur)</w:t>
            </w:r>
          </w:p>
        </w:tc>
      </w:tr>
      <w:tr w:rsidR="00B8383C" w14:paraId="397345DB" w14:textId="77777777" w:rsidTr="00B8383C">
        <w:trPr>
          <w:trHeight w:val="290"/>
        </w:trPr>
        <w:tc>
          <w:tcPr>
            <w:tcW w:w="2000" w:type="pct"/>
            <w:noWrap/>
            <w:vAlign w:val="center"/>
            <w:hideMark/>
          </w:tcPr>
          <w:p w14:paraId="058AEBD7" w14:textId="77777777" w:rsidR="00B8383C" w:rsidRDefault="00B8383C">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i. Të ardhurat</w:t>
            </w:r>
          </w:p>
        </w:tc>
        <w:tc>
          <w:tcPr>
            <w:tcW w:w="1020" w:type="pct"/>
            <w:noWrap/>
            <w:vAlign w:val="center"/>
            <w:hideMark/>
          </w:tcPr>
          <w:p w14:paraId="3D8643B0" w14:textId="77777777" w:rsidR="00B8383C" w:rsidRDefault="00B8383C">
            <w:pPr>
              <w:rPr>
                <w:rFonts w:ascii="Times New Roman" w:eastAsia="Times New Roman" w:hAnsi="Times New Roman" w:cs="Times New Roman"/>
                <w:b/>
                <w:bCs/>
                <w:color w:val="000000"/>
                <w:lang w:eastAsia="sq-AL"/>
              </w:rPr>
            </w:pPr>
          </w:p>
        </w:tc>
        <w:tc>
          <w:tcPr>
            <w:tcW w:w="990" w:type="pct"/>
            <w:noWrap/>
            <w:vAlign w:val="center"/>
            <w:hideMark/>
          </w:tcPr>
          <w:p w14:paraId="62DF93B2" w14:textId="77777777" w:rsidR="00B8383C" w:rsidRDefault="00B8383C">
            <w:pPr>
              <w:spacing w:after="0"/>
              <w:rPr>
                <w:rFonts w:eastAsiaTheme="minorHAnsi"/>
                <w:sz w:val="20"/>
                <w:szCs w:val="20"/>
                <w:lang w:val="en-US"/>
              </w:rPr>
            </w:pPr>
          </w:p>
        </w:tc>
        <w:tc>
          <w:tcPr>
            <w:tcW w:w="990" w:type="pct"/>
            <w:noWrap/>
            <w:vAlign w:val="center"/>
            <w:hideMark/>
          </w:tcPr>
          <w:p w14:paraId="36320EEC" w14:textId="77777777" w:rsidR="00B8383C" w:rsidRDefault="00B8383C">
            <w:pPr>
              <w:spacing w:after="0"/>
              <w:rPr>
                <w:rFonts w:eastAsiaTheme="minorHAnsi"/>
                <w:sz w:val="20"/>
                <w:szCs w:val="20"/>
                <w:lang w:val="en-US"/>
              </w:rPr>
            </w:pPr>
          </w:p>
        </w:tc>
      </w:tr>
      <w:tr w:rsidR="00B8383C" w14:paraId="25DAAE9B" w14:textId="77777777" w:rsidTr="00B8383C">
        <w:trPr>
          <w:trHeight w:val="290"/>
        </w:trPr>
        <w:tc>
          <w:tcPr>
            <w:tcW w:w="2000" w:type="pct"/>
            <w:noWrap/>
            <w:vAlign w:val="center"/>
            <w:hideMark/>
          </w:tcPr>
          <w:p w14:paraId="164BBF66"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72FA618D"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0A7D5297"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04D621C8"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394495A7" w14:textId="77777777" w:rsidTr="00B8383C">
        <w:trPr>
          <w:trHeight w:val="290"/>
        </w:trPr>
        <w:tc>
          <w:tcPr>
            <w:tcW w:w="2000" w:type="pct"/>
            <w:noWrap/>
            <w:vAlign w:val="center"/>
            <w:hideMark/>
          </w:tcPr>
          <w:p w14:paraId="51692595"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hideMark/>
          </w:tcPr>
          <w:p w14:paraId="49D3A496"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575DF811"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4B027B64"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59B2513B" w14:textId="77777777" w:rsidTr="00B8383C">
        <w:trPr>
          <w:trHeight w:val="290"/>
        </w:trPr>
        <w:tc>
          <w:tcPr>
            <w:tcW w:w="2000" w:type="pct"/>
            <w:noWrap/>
            <w:vAlign w:val="center"/>
            <w:hideMark/>
          </w:tcPr>
          <w:p w14:paraId="172DF7D8"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hideMark/>
          </w:tcPr>
          <w:p w14:paraId="5989DA9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18935A0D"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67F268FB"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62CE37D3" w14:textId="77777777" w:rsidTr="00B8383C">
        <w:trPr>
          <w:trHeight w:val="290"/>
        </w:trPr>
        <w:tc>
          <w:tcPr>
            <w:tcW w:w="2000" w:type="pct"/>
            <w:noWrap/>
            <w:vAlign w:val="center"/>
            <w:hideMark/>
          </w:tcPr>
          <w:p w14:paraId="28E31B6D" w14:textId="77777777" w:rsidR="00B8383C" w:rsidRDefault="00B8383C">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Total të ardhura (i)</w:t>
            </w:r>
          </w:p>
        </w:tc>
        <w:tc>
          <w:tcPr>
            <w:tcW w:w="1020" w:type="pct"/>
            <w:tcBorders>
              <w:top w:val="single" w:sz="4" w:space="0" w:color="auto"/>
              <w:left w:val="nil"/>
              <w:bottom w:val="nil"/>
              <w:right w:val="nil"/>
            </w:tcBorders>
            <w:noWrap/>
            <w:vAlign w:val="center"/>
            <w:hideMark/>
          </w:tcPr>
          <w:p w14:paraId="2B9FFA04"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nil"/>
              <w:right w:val="nil"/>
            </w:tcBorders>
            <w:noWrap/>
            <w:vAlign w:val="center"/>
            <w:hideMark/>
          </w:tcPr>
          <w:p w14:paraId="334747FE"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nil"/>
              <w:right w:val="nil"/>
            </w:tcBorders>
            <w:noWrap/>
            <w:vAlign w:val="center"/>
            <w:hideMark/>
          </w:tcPr>
          <w:p w14:paraId="50A19B43"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r>
      <w:tr w:rsidR="00B8383C" w14:paraId="43E5129B" w14:textId="77777777" w:rsidTr="00B8383C">
        <w:trPr>
          <w:trHeight w:val="288"/>
        </w:trPr>
        <w:tc>
          <w:tcPr>
            <w:tcW w:w="2000" w:type="pct"/>
            <w:noWrap/>
            <w:vAlign w:val="center"/>
            <w:hideMark/>
          </w:tcPr>
          <w:p w14:paraId="1C40755E" w14:textId="77777777" w:rsidR="00B8383C" w:rsidRDefault="00B8383C">
            <w:pPr>
              <w:rPr>
                <w:rFonts w:ascii="Times New Roman" w:eastAsia="Times New Roman" w:hAnsi="Times New Roman" w:cs="Times New Roman"/>
                <w:b/>
                <w:bCs/>
                <w:color w:val="000000"/>
                <w:lang w:eastAsia="sq-AL"/>
              </w:rPr>
            </w:pPr>
          </w:p>
        </w:tc>
        <w:tc>
          <w:tcPr>
            <w:tcW w:w="1020" w:type="pct"/>
            <w:noWrap/>
            <w:vAlign w:val="center"/>
            <w:hideMark/>
          </w:tcPr>
          <w:p w14:paraId="6FE35736" w14:textId="77777777" w:rsidR="00B8383C" w:rsidRDefault="00B8383C">
            <w:pPr>
              <w:spacing w:after="0"/>
              <w:rPr>
                <w:rFonts w:eastAsiaTheme="minorHAnsi"/>
                <w:sz w:val="20"/>
                <w:szCs w:val="20"/>
                <w:lang w:val="en-US"/>
              </w:rPr>
            </w:pPr>
          </w:p>
        </w:tc>
        <w:tc>
          <w:tcPr>
            <w:tcW w:w="990" w:type="pct"/>
            <w:noWrap/>
            <w:vAlign w:val="center"/>
            <w:hideMark/>
          </w:tcPr>
          <w:p w14:paraId="7F959811" w14:textId="77777777" w:rsidR="00B8383C" w:rsidRDefault="00B8383C">
            <w:pPr>
              <w:spacing w:after="0"/>
              <w:rPr>
                <w:rFonts w:eastAsiaTheme="minorHAnsi"/>
                <w:sz w:val="20"/>
                <w:szCs w:val="20"/>
                <w:lang w:val="en-US"/>
              </w:rPr>
            </w:pPr>
          </w:p>
        </w:tc>
        <w:tc>
          <w:tcPr>
            <w:tcW w:w="990" w:type="pct"/>
            <w:noWrap/>
            <w:vAlign w:val="center"/>
            <w:hideMark/>
          </w:tcPr>
          <w:p w14:paraId="28F7C248" w14:textId="77777777" w:rsidR="00B8383C" w:rsidRDefault="00B8383C">
            <w:pPr>
              <w:spacing w:after="0"/>
              <w:rPr>
                <w:rFonts w:eastAsiaTheme="minorHAnsi"/>
                <w:sz w:val="20"/>
                <w:szCs w:val="20"/>
                <w:lang w:val="en-US"/>
              </w:rPr>
            </w:pPr>
          </w:p>
        </w:tc>
      </w:tr>
      <w:tr w:rsidR="00B8383C" w14:paraId="201A444D" w14:textId="77777777" w:rsidTr="00B8383C">
        <w:trPr>
          <w:trHeight w:val="288"/>
        </w:trPr>
        <w:tc>
          <w:tcPr>
            <w:tcW w:w="2000" w:type="pct"/>
            <w:noWrap/>
            <w:vAlign w:val="center"/>
            <w:hideMark/>
          </w:tcPr>
          <w:p w14:paraId="4607A4F7" w14:textId="77777777" w:rsidR="00B8383C" w:rsidRDefault="00B8383C">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ii. Shpenzimet</w:t>
            </w:r>
          </w:p>
        </w:tc>
        <w:tc>
          <w:tcPr>
            <w:tcW w:w="1020" w:type="pct"/>
            <w:noWrap/>
            <w:vAlign w:val="center"/>
            <w:hideMark/>
          </w:tcPr>
          <w:p w14:paraId="2E507DB6" w14:textId="77777777" w:rsidR="00B8383C" w:rsidRDefault="00B8383C">
            <w:pPr>
              <w:rPr>
                <w:rFonts w:ascii="Times New Roman" w:eastAsia="Times New Roman" w:hAnsi="Times New Roman" w:cs="Times New Roman"/>
                <w:b/>
                <w:bCs/>
                <w:color w:val="000000"/>
                <w:lang w:eastAsia="sq-AL"/>
              </w:rPr>
            </w:pPr>
          </w:p>
        </w:tc>
        <w:tc>
          <w:tcPr>
            <w:tcW w:w="990" w:type="pct"/>
            <w:noWrap/>
            <w:vAlign w:val="center"/>
            <w:hideMark/>
          </w:tcPr>
          <w:p w14:paraId="60F36AC2" w14:textId="77777777" w:rsidR="00B8383C" w:rsidRDefault="00B8383C">
            <w:pPr>
              <w:spacing w:after="0"/>
              <w:rPr>
                <w:rFonts w:eastAsiaTheme="minorHAnsi"/>
                <w:sz w:val="20"/>
                <w:szCs w:val="20"/>
                <w:lang w:val="en-US"/>
              </w:rPr>
            </w:pPr>
          </w:p>
        </w:tc>
        <w:tc>
          <w:tcPr>
            <w:tcW w:w="990" w:type="pct"/>
            <w:noWrap/>
            <w:vAlign w:val="center"/>
            <w:hideMark/>
          </w:tcPr>
          <w:p w14:paraId="755384CB" w14:textId="77777777" w:rsidR="00B8383C" w:rsidRDefault="00B8383C">
            <w:pPr>
              <w:spacing w:after="0"/>
              <w:rPr>
                <w:rFonts w:eastAsiaTheme="minorHAnsi"/>
                <w:sz w:val="20"/>
                <w:szCs w:val="20"/>
                <w:lang w:val="en-US"/>
              </w:rPr>
            </w:pPr>
          </w:p>
        </w:tc>
      </w:tr>
      <w:tr w:rsidR="00B8383C" w14:paraId="10427B3C" w14:textId="77777777" w:rsidTr="00B8383C">
        <w:trPr>
          <w:trHeight w:val="290"/>
        </w:trPr>
        <w:tc>
          <w:tcPr>
            <w:tcW w:w="2000" w:type="pct"/>
            <w:noWrap/>
            <w:vAlign w:val="center"/>
            <w:hideMark/>
          </w:tcPr>
          <w:p w14:paraId="2ABB0ED2"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653467C0"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67D2C4F"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B199A5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04849C31" w14:textId="77777777" w:rsidTr="00B8383C">
        <w:trPr>
          <w:trHeight w:val="290"/>
        </w:trPr>
        <w:tc>
          <w:tcPr>
            <w:tcW w:w="2000" w:type="pct"/>
            <w:noWrap/>
            <w:vAlign w:val="center"/>
            <w:hideMark/>
          </w:tcPr>
          <w:p w14:paraId="617E63CB"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48C74906"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04942B3"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35908680"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54D97159" w14:textId="77777777" w:rsidTr="00B8383C">
        <w:trPr>
          <w:trHeight w:val="288"/>
        </w:trPr>
        <w:tc>
          <w:tcPr>
            <w:tcW w:w="2000" w:type="pct"/>
            <w:noWrap/>
            <w:vAlign w:val="center"/>
            <w:hideMark/>
          </w:tcPr>
          <w:p w14:paraId="6E68C669"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44909657"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79E46C88"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4B2490F2"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449AD844" w14:textId="77777777" w:rsidTr="00B8383C">
        <w:trPr>
          <w:trHeight w:val="290"/>
        </w:trPr>
        <w:tc>
          <w:tcPr>
            <w:tcW w:w="2000" w:type="pct"/>
            <w:noWrap/>
            <w:vAlign w:val="center"/>
            <w:hideMark/>
          </w:tcPr>
          <w:p w14:paraId="34DE5094"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4FC61129"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7C8D3219"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4FC7F1FA"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509E7532" w14:textId="77777777" w:rsidTr="00B8383C">
        <w:trPr>
          <w:trHeight w:val="288"/>
        </w:trPr>
        <w:tc>
          <w:tcPr>
            <w:tcW w:w="2000" w:type="pct"/>
            <w:noWrap/>
            <w:vAlign w:val="center"/>
            <w:hideMark/>
          </w:tcPr>
          <w:p w14:paraId="03677762"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020" w:type="pct"/>
            <w:noWrap/>
            <w:vAlign w:val="center"/>
            <w:hideMark/>
          </w:tcPr>
          <w:p w14:paraId="335B9370"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5B34094D"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7655B21A"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72B84672" w14:textId="77777777" w:rsidTr="00B8383C">
        <w:trPr>
          <w:trHeight w:val="288"/>
        </w:trPr>
        <w:tc>
          <w:tcPr>
            <w:tcW w:w="2000" w:type="pct"/>
            <w:noWrap/>
            <w:vAlign w:val="center"/>
            <w:hideMark/>
          </w:tcPr>
          <w:p w14:paraId="6A02F2C7" w14:textId="77777777" w:rsidR="00B8383C" w:rsidRDefault="00B8383C">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Total shpenzime (ii)</w:t>
            </w:r>
          </w:p>
        </w:tc>
        <w:tc>
          <w:tcPr>
            <w:tcW w:w="1020" w:type="pct"/>
            <w:tcBorders>
              <w:top w:val="single" w:sz="4" w:space="0" w:color="auto"/>
              <w:left w:val="nil"/>
              <w:bottom w:val="nil"/>
              <w:right w:val="nil"/>
            </w:tcBorders>
            <w:noWrap/>
            <w:hideMark/>
          </w:tcPr>
          <w:p w14:paraId="0E28A08D"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nil"/>
              <w:right w:val="nil"/>
            </w:tcBorders>
            <w:noWrap/>
            <w:hideMark/>
          </w:tcPr>
          <w:p w14:paraId="47A3F60C"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nil"/>
              <w:right w:val="nil"/>
            </w:tcBorders>
            <w:noWrap/>
            <w:hideMark/>
          </w:tcPr>
          <w:p w14:paraId="7823065E"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r>
      <w:tr w:rsidR="00B8383C" w14:paraId="286DCD47" w14:textId="77777777" w:rsidTr="00B8383C">
        <w:trPr>
          <w:trHeight w:val="288"/>
        </w:trPr>
        <w:tc>
          <w:tcPr>
            <w:tcW w:w="2000" w:type="pct"/>
            <w:noWrap/>
            <w:vAlign w:val="center"/>
            <w:hideMark/>
          </w:tcPr>
          <w:p w14:paraId="22737ED3" w14:textId="77777777" w:rsidR="00B8383C" w:rsidRDefault="00B8383C">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Rezultati para tatimit (i-ii)</w:t>
            </w:r>
          </w:p>
        </w:tc>
        <w:tc>
          <w:tcPr>
            <w:tcW w:w="1020" w:type="pct"/>
            <w:tcBorders>
              <w:top w:val="single" w:sz="4" w:space="0" w:color="auto"/>
              <w:left w:val="nil"/>
              <w:bottom w:val="single" w:sz="4" w:space="0" w:color="auto"/>
              <w:right w:val="nil"/>
            </w:tcBorders>
            <w:noWrap/>
            <w:hideMark/>
          </w:tcPr>
          <w:p w14:paraId="43D51E6C"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single" w:sz="4" w:space="0" w:color="auto"/>
              <w:right w:val="nil"/>
            </w:tcBorders>
            <w:noWrap/>
            <w:hideMark/>
          </w:tcPr>
          <w:p w14:paraId="61FCF0CC"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single" w:sz="4" w:space="0" w:color="auto"/>
              <w:right w:val="nil"/>
            </w:tcBorders>
            <w:noWrap/>
            <w:hideMark/>
          </w:tcPr>
          <w:p w14:paraId="3FAE9A9A"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r>
      <w:tr w:rsidR="00B8383C" w14:paraId="445F3032" w14:textId="77777777" w:rsidTr="00B8383C">
        <w:trPr>
          <w:trHeight w:val="290"/>
        </w:trPr>
        <w:tc>
          <w:tcPr>
            <w:tcW w:w="2000" w:type="pct"/>
            <w:noWrap/>
            <w:vAlign w:val="center"/>
            <w:hideMark/>
          </w:tcPr>
          <w:p w14:paraId="1768F3A3"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Shpenzime të panjohura</w:t>
            </w:r>
          </w:p>
        </w:tc>
        <w:tc>
          <w:tcPr>
            <w:tcW w:w="1020" w:type="pct"/>
            <w:noWrap/>
            <w:vAlign w:val="center"/>
            <w:hideMark/>
          </w:tcPr>
          <w:p w14:paraId="30577BB3"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7314072"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78214A8"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78ECFEC2" w14:textId="77777777" w:rsidTr="00B8383C">
        <w:trPr>
          <w:trHeight w:val="290"/>
        </w:trPr>
        <w:tc>
          <w:tcPr>
            <w:tcW w:w="2000" w:type="pct"/>
            <w:noWrap/>
            <w:vAlign w:val="center"/>
            <w:hideMark/>
          </w:tcPr>
          <w:p w14:paraId="12C8CCBA"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Baza e llogaritjes së tatimit</w:t>
            </w:r>
          </w:p>
        </w:tc>
        <w:tc>
          <w:tcPr>
            <w:tcW w:w="1020" w:type="pct"/>
            <w:tcBorders>
              <w:top w:val="single" w:sz="4" w:space="0" w:color="auto"/>
              <w:left w:val="nil"/>
              <w:bottom w:val="nil"/>
              <w:right w:val="nil"/>
            </w:tcBorders>
            <w:noWrap/>
            <w:vAlign w:val="center"/>
            <w:hideMark/>
          </w:tcPr>
          <w:p w14:paraId="3C62B7E3"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tcBorders>
              <w:top w:val="single" w:sz="4" w:space="0" w:color="auto"/>
              <w:left w:val="nil"/>
              <w:bottom w:val="nil"/>
              <w:right w:val="nil"/>
            </w:tcBorders>
            <w:noWrap/>
            <w:hideMark/>
          </w:tcPr>
          <w:p w14:paraId="323561C6"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tcBorders>
              <w:top w:val="single" w:sz="4" w:space="0" w:color="auto"/>
              <w:left w:val="nil"/>
              <w:bottom w:val="nil"/>
              <w:right w:val="nil"/>
            </w:tcBorders>
            <w:noWrap/>
            <w:hideMark/>
          </w:tcPr>
          <w:p w14:paraId="44F4A86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39173765" w14:textId="77777777" w:rsidTr="00B8383C">
        <w:trPr>
          <w:trHeight w:val="288"/>
        </w:trPr>
        <w:tc>
          <w:tcPr>
            <w:tcW w:w="2000" w:type="pct"/>
            <w:noWrap/>
            <w:vAlign w:val="center"/>
            <w:hideMark/>
          </w:tcPr>
          <w:p w14:paraId="36F65109"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 xml:space="preserve">Norma e tatimit </w:t>
            </w:r>
          </w:p>
        </w:tc>
        <w:tc>
          <w:tcPr>
            <w:tcW w:w="1020" w:type="pct"/>
            <w:noWrap/>
            <w:vAlign w:val="center"/>
            <w:hideMark/>
          </w:tcPr>
          <w:p w14:paraId="228FAA27"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15%</w:t>
            </w:r>
          </w:p>
        </w:tc>
        <w:tc>
          <w:tcPr>
            <w:tcW w:w="990" w:type="pct"/>
            <w:noWrap/>
            <w:vAlign w:val="center"/>
            <w:hideMark/>
          </w:tcPr>
          <w:p w14:paraId="7C7F5283"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15%</w:t>
            </w:r>
          </w:p>
        </w:tc>
        <w:tc>
          <w:tcPr>
            <w:tcW w:w="990" w:type="pct"/>
            <w:noWrap/>
            <w:vAlign w:val="center"/>
            <w:hideMark/>
          </w:tcPr>
          <w:p w14:paraId="3B8D5C35"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15%</w:t>
            </w:r>
          </w:p>
        </w:tc>
      </w:tr>
      <w:tr w:rsidR="00B8383C" w14:paraId="7038A1D9" w14:textId="77777777" w:rsidTr="00B8383C">
        <w:trPr>
          <w:trHeight w:val="288"/>
        </w:trPr>
        <w:tc>
          <w:tcPr>
            <w:tcW w:w="2000" w:type="pct"/>
            <w:noWrap/>
            <w:vAlign w:val="center"/>
            <w:hideMark/>
          </w:tcPr>
          <w:p w14:paraId="4AB4E4DF"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Shpenzim i tatimit mbi fitimin</w:t>
            </w:r>
          </w:p>
        </w:tc>
        <w:tc>
          <w:tcPr>
            <w:tcW w:w="1020" w:type="pct"/>
            <w:noWrap/>
            <w:vAlign w:val="center"/>
            <w:hideMark/>
          </w:tcPr>
          <w:p w14:paraId="18BD2E48"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2CA54FE2"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990" w:type="pct"/>
            <w:noWrap/>
            <w:hideMark/>
          </w:tcPr>
          <w:p w14:paraId="5CF64EC4"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r>
      <w:tr w:rsidR="00B8383C" w14:paraId="4ECE5FE8" w14:textId="77777777" w:rsidTr="00B8383C">
        <w:trPr>
          <w:trHeight w:val="300"/>
        </w:trPr>
        <w:tc>
          <w:tcPr>
            <w:tcW w:w="2000" w:type="pct"/>
            <w:noWrap/>
            <w:vAlign w:val="center"/>
            <w:hideMark/>
          </w:tcPr>
          <w:p w14:paraId="47A5EA35" w14:textId="77777777" w:rsidR="00B8383C" w:rsidRDefault="00B8383C">
            <w:pPr>
              <w:spacing w:after="0" w:line="240" w:lineRule="auto"/>
              <w:rPr>
                <w:rFonts w:ascii="Times New Roman" w:eastAsia="Times New Roman" w:hAnsi="Times New Roman" w:cs="Times New Roman"/>
                <w:b/>
                <w:color w:val="000000"/>
                <w:lang w:eastAsia="sq-AL"/>
              </w:rPr>
            </w:pPr>
            <w:r>
              <w:rPr>
                <w:rFonts w:ascii="Times New Roman" w:eastAsia="Times New Roman" w:hAnsi="Times New Roman" w:cs="Times New Roman"/>
                <w:b/>
                <w:color w:val="000000"/>
                <w:lang w:eastAsia="sq-AL"/>
              </w:rPr>
              <w:t>Rezultati neto i periudhës</w:t>
            </w:r>
          </w:p>
        </w:tc>
        <w:tc>
          <w:tcPr>
            <w:tcW w:w="1020" w:type="pct"/>
            <w:tcBorders>
              <w:top w:val="single" w:sz="4" w:space="0" w:color="auto"/>
              <w:left w:val="nil"/>
              <w:bottom w:val="double" w:sz="6" w:space="0" w:color="auto"/>
              <w:right w:val="nil"/>
            </w:tcBorders>
            <w:noWrap/>
            <w:vAlign w:val="center"/>
            <w:hideMark/>
          </w:tcPr>
          <w:p w14:paraId="4316CE24"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double" w:sz="6" w:space="0" w:color="auto"/>
              <w:right w:val="nil"/>
            </w:tcBorders>
            <w:noWrap/>
            <w:hideMark/>
          </w:tcPr>
          <w:p w14:paraId="5CEF2194"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c>
          <w:tcPr>
            <w:tcW w:w="990" w:type="pct"/>
            <w:tcBorders>
              <w:top w:val="single" w:sz="4" w:space="0" w:color="auto"/>
              <w:left w:val="nil"/>
              <w:bottom w:val="double" w:sz="6" w:space="0" w:color="auto"/>
              <w:right w:val="nil"/>
            </w:tcBorders>
            <w:noWrap/>
            <w:hideMark/>
          </w:tcPr>
          <w:p w14:paraId="5CE8172F" w14:textId="77777777" w:rsidR="00B8383C" w:rsidRDefault="00B8383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w:t>
            </w:r>
          </w:p>
        </w:tc>
      </w:tr>
    </w:tbl>
    <w:p w14:paraId="5E422E75" w14:textId="77777777" w:rsidR="00B8383C" w:rsidRDefault="00B8383C" w:rsidP="00B8383C">
      <w:pPr>
        <w:spacing w:after="0"/>
        <w:jc w:val="both"/>
        <w:rPr>
          <w:rFonts w:ascii="Times New Roman" w:hAnsi="Times New Roman" w:cs="Times New Roman"/>
        </w:rPr>
      </w:pPr>
    </w:p>
    <w:p w14:paraId="2BFD1CEA" w14:textId="77777777" w:rsidR="00B8383C" w:rsidRDefault="00B8383C" w:rsidP="00B8383C">
      <w:pPr>
        <w:jc w:val="both"/>
        <w:rPr>
          <w:rFonts w:ascii="Times New Roman" w:hAnsi="Times New Roman" w:cs="Times New Roman"/>
        </w:rPr>
      </w:pPr>
      <w:r>
        <w:rPr>
          <w:rFonts w:ascii="Times New Roman" w:hAnsi="Times New Roman" w:cs="Times New Roman"/>
        </w:rPr>
        <w:t>Nga analiza jonë këstet e vlerësuara të pagesës së tatimit do të ishin si më poshtë.</w:t>
      </w:r>
    </w:p>
    <w:tbl>
      <w:tblPr>
        <w:tblW w:w="0" w:type="auto"/>
        <w:jc w:val="center"/>
        <w:tblLook w:val="04A0" w:firstRow="1" w:lastRow="0" w:firstColumn="1" w:lastColumn="0" w:noHBand="0" w:noVBand="1"/>
      </w:tblPr>
      <w:tblGrid>
        <w:gridCol w:w="326"/>
        <w:gridCol w:w="4384"/>
        <w:gridCol w:w="491"/>
        <w:gridCol w:w="1157"/>
      </w:tblGrid>
      <w:tr w:rsidR="00B8383C" w14:paraId="18BA0FC5" w14:textId="77777777" w:rsidTr="00B8383C">
        <w:trPr>
          <w:trHeight w:val="290"/>
          <w:jc w:val="center"/>
        </w:trPr>
        <w:tc>
          <w:tcPr>
            <w:tcW w:w="0" w:type="auto"/>
            <w:noWrap/>
            <w:vAlign w:val="center"/>
            <w:hideMark/>
          </w:tcPr>
          <w:p w14:paraId="284B11C1" w14:textId="77777777" w:rsidR="00B8383C" w:rsidRDefault="00B8383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a</w:t>
            </w:r>
          </w:p>
        </w:tc>
        <w:tc>
          <w:tcPr>
            <w:tcW w:w="0" w:type="auto"/>
            <w:noWrap/>
            <w:vAlign w:val="center"/>
            <w:hideMark/>
          </w:tcPr>
          <w:p w14:paraId="62F4DD4C"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Vlerësimi nga subjekti viti 2024</w:t>
            </w:r>
          </w:p>
        </w:tc>
        <w:tc>
          <w:tcPr>
            <w:tcW w:w="0" w:type="auto"/>
            <w:noWrap/>
            <w:vAlign w:val="center"/>
            <w:hideMark/>
          </w:tcPr>
          <w:p w14:paraId="66DA91B0" w14:textId="67D36CC9" w:rsidR="00B8383C" w:rsidRDefault="00CB69DB">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0" w:type="auto"/>
            <w:noWrap/>
            <w:vAlign w:val="center"/>
            <w:hideMark/>
          </w:tcPr>
          <w:p w14:paraId="6A13E80C" w14:textId="77777777" w:rsidR="00B8383C" w:rsidRDefault="00B8383C">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Lekë</w:t>
            </w:r>
          </w:p>
        </w:tc>
      </w:tr>
      <w:tr w:rsidR="00CB69DB" w14:paraId="590A044E" w14:textId="77777777" w:rsidTr="002F506B">
        <w:trPr>
          <w:trHeight w:val="290"/>
          <w:jc w:val="center"/>
        </w:trPr>
        <w:tc>
          <w:tcPr>
            <w:tcW w:w="0" w:type="auto"/>
            <w:noWrap/>
            <w:vAlign w:val="center"/>
            <w:hideMark/>
          </w:tcPr>
          <w:p w14:paraId="34FBB243" w14:textId="77777777" w:rsidR="00CB69DB" w:rsidRDefault="00CB69DB" w:rsidP="00CB69DB">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b</w:t>
            </w:r>
          </w:p>
        </w:tc>
        <w:tc>
          <w:tcPr>
            <w:tcW w:w="0" w:type="auto"/>
            <w:noWrap/>
            <w:vAlign w:val="center"/>
            <w:hideMark/>
          </w:tcPr>
          <w:p w14:paraId="36F288EF"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Parapagim Janar – Mars 2024 (Paguar)</w:t>
            </w:r>
          </w:p>
        </w:tc>
        <w:tc>
          <w:tcPr>
            <w:tcW w:w="0" w:type="auto"/>
            <w:noWrap/>
            <w:hideMark/>
          </w:tcPr>
          <w:p w14:paraId="117C1570" w14:textId="7E6718FE" w:rsidR="00CB69DB" w:rsidRDefault="00CB69DB" w:rsidP="00CB69DB">
            <w:pPr>
              <w:spacing w:after="0" w:line="240" w:lineRule="auto"/>
              <w:jc w:val="right"/>
              <w:rPr>
                <w:rFonts w:ascii="Times New Roman" w:eastAsia="Times New Roman" w:hAnsi="Times New Roman" w:cs="Times New Roman"/>
                <w:color w:val="000000"/>
                <w:lang w:eastAsia="sq-AL"/>
              </w:rPr>
            </w:pPr>
            <w:r w:rsidRPr="00A85C68">
              <w:rPr>
                <w:rFonts w:ascii="Times New Roman" w:eastAsia="Times New Roman" w:hAnsi="Times New Roman" w:cs="Times New Roman"/>
                <w:color w:val="000000"/>
                <w:lang w:eastAsia="sq-AL"/>
              </w:rPr>
              <w:t>.....</w:t>
            </w:r>
          </w:p>
        </w:tc>
        <w:tc>
          <w:tcPr>
            <w:tcW w:w="0" w:type="auto"/>
            <w:noWrap/>
            <w:vAlign w:val="center"/>
            <w:hideMark/>
          </w:tcPr>
          <w:p w14:paraId="604F30A5"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Lekë</w:t>
            </w:r>
          </w:p>
        </w:tc>
      </w:tr>
      <w:tr w:rsidR="00CB69DB" w14:paraId="7B2429A7" w14:textId="77777777" w:rsidTr="002F506B">
        <w:trPr>
          <w:trHeight w:val="290"/>
          <w:jc w:val="center"/>
        </w:trPr>
        <w:tc>
          <w:tcPr>
            <w:tcW w:w="0" w:type="auto"/>
            <w:noWrap/>
            <w:vAlign w:val="center"/>
            <w:hideMark/>
          </w:tcPr>
          <w:p w14:paraId="7054006C" w14:textId="77777777" w:rsidR="00CB69DB" w:rsidRDefault="00CB69DB" w:rsidP="00CB69DB">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c</w:t>
            </w:r>
          </w:p>
        </w:tc>
        <w:tc>
          <w:tcPr>
            <w:tcW w:w="0" w:type="auto"/>
            <w:noWrap/>
            <w:vAlign w:val="center"/>
            <w:hideMark/>
          </w:tcPr>
          <w:p w14:paraId="61A11223"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Diferenca (a-b)</w:t>
            </w:r>
          </w:p>
        </w:tc>
        <w:tc>
          <w:tcPr>
            <w:tcW w:w="0" w:type="auto"/>
            <w:noWrap/>
            <w:hideMark/>
          </w:tcPr>
          <w:p w14:paraId="7B41BFEC" w14:textId="518566CB" w:rsidR="00CB69DB" w:rsidRDefault="00CB69DB" w:rsidP="00CB69DB">
            <w:pPr>
              <w:spacing w:after="0" w:line="240" w:lineRule="auto"/>
              <w:jc w:val="right"/>
              <w:rPr>
                <w:rFonts w:ascii="Times New Roman" w:eastAsia="Times New Roman" w:hAnsi="Times New Roman" w:cs="Times New Roman"/>
                <w:color w:val="000000"/>
                <w:lang w:eastAsia="sq-AL"/>
              </w:rPr>
            </w:pPr>
            <w:r w:rsidRPr="00A85C68">
              <w:rPr>
                <w:rFonts w:ascii="Times New Roman" w:eastAsia="Times New Roman" w:hAnsi="Times New Roman" w:cs="Times New Roman"/>
                <w:color w:val="000000"/>
                <w:lang w:eastAsia="sq-AL"/>
              </w:rPr>
              <w:t>.....</w:t>
            </w:r>
          </w:p>
        </w:tc>
        <w:tc>
          <w:tcPr>
            <w:tcW w:w="0" w:type="auto"/>
            <w:noWrap/>
            <w:vAlign w:val="center"/>
            <w:hideMark/>
          </w:tcPr>
          <w:p w14:paraId="246CC090"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Lekë</w:t>
            </w:r>
          </w:p>
        </w:tc>
      </w:tr>
      <w:tr w:rsidR="00CB69DB" w14:paraId="43E24521" w14:textId="77777777" w:rsidTr="002F506B">
        <w:trPr>
          <w:trHeight w:val="290"/>
          <w:jc w:val="center"/>
        </w:trPr>
        <w:tc>
          <w:tcPr>
            <w:tcW w:w="0" w:type="auto"/>
            <w:noWrap/>
            <w:vAlign w:val="center"/>
            <w:hideMark/>
          </w:tcPr>
          <w:p w14:paraId="355EE79A" w14:textId="77777777" w:rsidR="00CB69DB" w:rsidRDefault="00CB69DB" w:rsidP="00CB69DB">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4</w:t>
            </w:r>
          </w:p>
        </w:tc>
        <w:tc>
          <w:tcPr>
            <w:tcW w:w="0" w:type="auto"/>
            <w:noWrap/>
            <w:vAlign w:val="center"/>
            <w:hideMark/>
          </w:tcPr>
          <w:p w14:paraId="14E7C335"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Kësti i rishikuar Prill - Dhjetor 2024 (c/9 muaj)</w:t>
            </w:r>
          </w:p>
        </w:tc>
        <w:tc>
          <w:tcPr>
            <w:tcW w:w="0" w:type="auto"/>
            <w:noWrap/>
            <w:hideMark/>
          </w:tcPr>
          <w:p w14:paraId="1A388DF1" w14:textId="0209E64B" w:rsidR="00CB69DB" w:rsidRDefault="00CB69DB" w:rsidP="00CB69DB">
            <w:pPr>
              <w:spacing w:after="0" w:line="240" w:lineRule="auto"/>
              <w:jc w:val="right"/>
              <w:rPr>
                <w:rFonts w:ascii="Times New Roman" w:eastAsia="Times New Roman" w:hAnsi="Times New Roman" w:cs="Times New Roman"/>
                <w:color w:val="000000"/>
                <w:lang w:eastAsia="sq-AL"/>
              </w:rPr>
            </w:pPr>
            <w:r w:rsidRPr="00A85C68">
              <w:rPr>
                <w:rFonts w:ascii="Times New Roman" w:eastAsia="Times New Roman" w:hAnsi="Times New Roman" w:cs="Times New Roman"/>
                <w:color w:val="000000"/>
                <w:lang w:eastAsia="sq-AL"/>
              </w:rPr>
              <w:t>.....</w:t>
            </w:r>
          </w:p>
        </w:tc>
        <w:tc>
          <w:tcPr>
            <w:tcW w:w="0" w:type="auto"/>
            <w:noWrap/>
            <w:vAlign w:val="center"/>
            <w:hideMark/>
          </w:tcPr>
          <w:p w14:paraId="06AA072F" w14:textId="77777777" w:rsidR="00CB69DB" w:rsidRDefault="00CB69DB" w:rsidP="00CB69DB">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Lekë/muaj</w:t>
            </w:r>
          </w:p>
        </w:tc>
      </w:tr>
    </w:tbl>
    <w:p w14:paraId="5A82DF86"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t>Siç edhe mund të shihet nga pasqyra e parashikuar e rezultatit më sipër, tatim fitimi i llogaritur periudhës 2024 është .... Lekë. Ky është vlerësimi më i mirë dhe skenari më i mundshëm dhe i pritshëm që pritet të realizohet.</w:t>
      </w:r>
    </w:p>
    <w:p w14:paraId="69C5FE08" w14:textId="77777777" w:rsidR="00B8383C" w:rsidRDefault="00B8383C" w:rsidP="00B8383C">
      <w:pPr>
        <w:spacing w:before="240"/>
        <w:jc w:val="both"/>
        <w:rPr>
          <w:rFonts w:ascii="Times New Roman" w:hAnsi="Times New Roman" w:cs="Times New Roman"/>
        </w:rPr>
      </w:pPr>
      <w:r>
        <w:rPr>
          <w:rFonts w:ascii="Times New Roman" w:hAnsi="Times New Roman" w:cs="Times New Roman"/>
        </w:rPr>
        <w:t>Në këto kushte, në mbështetje të nenit 30, pika 5 e Ligjit Nr. 8438, datë 28.12.2008 "</w:t>
      </w:r>
      <w:r>
        <w:rPr>
          <w:rFonts w:ascii="Times New Roman" w:hAnsi="Times New Roman" w:cs="Times New Roman"/>
          <w:i/>
        </w:rPr>
        <w:t>Për Tatimin mbi të Ardhurat</w:t>
      </w:r>
      <w:r>
        <w:rPr>
          <w:rFonts w:ascii="Times New Roman" w:hAnsi="Times New Roman" w:cs="Times New Roman"/>
        </w:rPr>
        <w:t>" i ndryshuar dhe pikës 3.13.2, 3.13,3 të Udhëzimit Nr.5 datë 30.01.2006 "</w:t>
      </w:r>
      <w:r>
        <w:rPr>
          <w:rFonts w:ascii="Times New Roman" w:hAnsi="Times New Roman" w:cs="Times New Roman"/>
          <w:i/>
        </w:rPr>
        <w:t>Për Tatimin mbi të Ardhurat</w:t>
      </w:r>
      <w:r>
        <w:rPr>
          <w:rFonts w:ascii="Times New Roman" w:hAnsi="Times New Roman" w:cs="Times New Roman"/>
        </w:rPr>
        <w:t>" i ndryshuar, kërkojmë:</w:t>
      </w:r>
      <w:r>
        <w:rPr>
          <w:rFonts w:ascii="Times New Roman" w:hAnsi="Times New Roman" w:cs="Times New Roman"/>
          <w:b/>
          <w:u w:val="single"/>
        </w:rPr>
        <w:t xml:space="preserve"> ndryshimin në uljen e këstit të parapagimit për periudhën Prill – Dhjetor 2024 në shumën totale .... Lekë, e ndarë në 9 këste të barabarta në shumën ..... Lekë/muaj.</w:t>
      </w:r>
    </w:p>
    <w:p w14:paraId="6BAF5763" w14:textId="77777777" w:rsidR="00B8383C" w:rsidRPr="00B8383C" w:rsidRDefault="00B8383C" w:rsidP="00B8383C">
      <w:pPr>
        <w:spacing w:before="240"/>
        <w:jc w:val="both"/>
        <w:rPr>
          <w:rFonts w:ascii="Times New Roman" w:eastAsia="Times New Roman" w:hAnsi="Times New Roman" w:cs="Times New Roman"/>
        </w:rPr>
      </w:pPr>
      <w:r w:rsidRPr="00B8383C">
        <w:rPr>
          <w:rFonts w:ascii="Times New Roman" w:eastAsia="Times New Roman" w:hAnsi="Times New Roman" w:cs="Times New Roman"/>
        </w:rPr>
        <w:lastRenderedPageBreak/>
        <w:t>Në këto kushte, në mbështetje të nenit 63, pika 2 e Ligjit Nr. 29/2023, datë 08.09.2023 "</w:t>
      </w:r>
      <w:r w:rsidRPr="00B8383C">
        <w:rPr>
          <w:rFonts w:ascii="Times New Roman" w:eastAsia="Times New Roman" w:hAnsi="Times New Roman" w:cs="Times New Roman"/>
          <w:i/>
        </w:rPr>
        <w:t>Për Tatimin mbi të Ardhurat</w:t>
      </w:r>
      <w:r w:rsidRPr="00B8383C">
        <w:rPr>
          <w:rFonts w:ascii="Times New Roman" w:eastAsia="Times New Roman" w:hAnsi="Times New Roman" w:cs="Times New Roman"/>
        </w:rPr>
        <w:t>" i ndryshuar dhe pikës 63.1, 63.2.1, 63.3 të Udhëzimit Nr.26 datë 08.09.2023 "</w:t>
      </w:r>
      <w:r w:rsidRPr="00B8383C">
        <w:rPr>
          <w:rFonts w:ascii="Times New Roman" w:eastAsia="Times New Roman" w:hAnsi="Times New Roman" w:cs="Times New Roman"/>
          <w:i/>
        </w:rPr>
        <w:t>Për Tatimin mbi të Ardhurat</w:t>
      </w:r>
      <w:r w:rsidRPr="00B8383C">
        <w:rPr>
          <w:rFonts w:ascii="Times New Roman" w:eastAsia="Times New Roman" w:hAnsi="Times New Roman" w:cs="Times New Roman"/>
        </w:rPr>
        <w:t>" i ndryshuar, kërkojmë:</w:t>
      </w:r>
      <w:r w:rsidRPr="00B8383C">
        <w:rPr>
          <w:rFonts w:ascii="Times New Roman" w:eastAsia="Times New Roman" w:hAnsi="Times New Roman" w:cs="Times New Roman"/>
          <w:b/>
          <w:u w:val="single"/>
        </w:rPr>
        <w:t xml:space="preserve"> ndryshimin në uljen e këstit të parapagimit për periudhën Maj – Dhjetor 2024 në shumën totale </w:t>
      </w:r>
      <w:r w:rsidRPr="00B8383C">
        <w:rPr>
          <w:rFonts w:ascii="Times New Roman" w:eastAsia="Times New Roman" w:hAnsi="Times New Roman" w:cs="Times New Roman"/>
          <w:b/>
          <w:color w:val="FF0000"/>
          <w:u w:val="single"/>
        </w:rPr>
        <w:t xml:space="preserve">…….  </w:t>
      </w:r>
      <w:r w:rsidRPr="00B8383C">
        <w:rPr>
          <w:rFonts w:ascii="Times New Roman" w:eastAsia="Times New Roman" w:hAnsi="Times New Roman" w:cs="Times New Roman"/>
          <w:b/>
          <w:u w:val="single"/>
        </w:rPr>
        <w:t xml:space="preserve">Lekë, e ndarë në 8 këste të barabarta në shumën    </w:t>
      </w:r>
      <w:r w:rsidRPr="00B8383C">
        <w:rPr>
          <w:rFonts w:ascii="Times New Roman" w:eastAsia="Times New Roman" w:hAnsi="Times New Roman" w:cs="Times New Roman"/>
          <w:b/>
          <w:color w:val="FF0000"/>
          <w:u w:val="single"/>
        </w:rPr>
        <w:t xml:space="preserve">….   </w:t>
      </w:r>
      <w:r w:rsidRPr="00B8383C">
        <w:rPr>
          <w:rFonts w:ascii="Times New Roman" w:eastAsia="Times New Roman" w:hAnsi="Times New Roman" w:cs="Times New Roman"/>
          <w:b/>
          <w:u w:val="single"/>
        </w:rPr>
        <w:t>Lekë/muaj.</w:t>
      </w:r>
    </w:p>
    <w:p w14:paraId="40B8730A" w14:textId="77777777" w:rsidR="00B8383C" w:rsidRDefault="00B8383C" w:rsidP="00B8383C">
      <w:pPr>
        <w:jc w:val="both"/>
        <w:rPr>
          <w:rFonts w:ascii="Times New Roman" w:hAnsi="Times New Roman" w:cs="Times New Roman"/>
        </w:rPr>
      </w:pPr>
      <w:r>
        <w:rPr>
          <w:rFonts w:ascii="Times New Roman" w:hAnsi="Times New Roman" w:cs="Times New Roman"/>
        </w:rPr>
        <w:t>Bashkëlidhur kësaj shkrese do të gjeni edhe Njoftim Vlerësimin për këstet e parapagimit të tatim fitimit, të marrë në datë ......</w:t>
      </w:r>
    </w:p>
    <w:p w14:paraId="7F222D0E" w14:textId="77777777" w:rsidR="00B8383C" w:rsidRDefault="00B8383C" w:rsidP="00B8383C">
      <w:pPr>
        <w:jc w:val="both"/>
        <w:rPr>
          <w:rFonts w:ascii="Times New Roman" w:hAnsi="Times New Roman" w:cs="Times New Roman"/>
        </w:rPr>
      </w:pPr>
    </w:p>
    <w:p w14:paraId="5D277DE7" w14:textId="77777777" w:rsidR="00B8383C" w:rsidRDefault="00B8383C" w:rsidP="00B8383C">
      <w:pPr>
        <w:jc w:val="both"/>
        <w:rPr>
          <w:rFonts w:ascii="Times New Roman" w:hAnsi="Times New Roman" w:cs="Times New Roman"/>
        </w:rPr>
      </w:pPr>
      <w:r>
        <w:rPr>
          <w:rFonts w:ascii="Times New Roman" w:hAnsi="Times New Roman" w:cs="Times New Roman"/>
        </w:rPr>
        <w:t>Faleminderit,</w:t>
      </w:r>
    </w:p>
    <w:p w14:paraId="4F15DEA9" w14:textId="77777777" w:rsidR="00B8383C" w:rsidRDefault="00B8383C" w:rsidP="00B8383C">
      <w:pPr>
        <w:spacing w:before="240" w:after="0"/>
        <w:ind w:firstLine="360"/>
        <w:jc w:val="center"/>
        <w:rPr>
          <w:rFonts w:ascii="Times New Roman" w:hAnsi="Times New Roman" w:cs="Times New Roman"/>
          <w:lang w:val="it-IT"/>
        </w:rPr>
      </w:pPr>
    </w:p>
    <w:p w14:paraId="150BC7C6" w14:textId="77777777" w:rsidR="00B8383C" w:rsidRDefault="00B8383C" w:rsidP="00B8383C">
      <w:pPr>
        <w:spacing w:before="240" w:after="0"/>
        <w:ind w:firstLine="360"/>
        <w:jc w:val="center"/>
        <w:rPr>
          <w:rFonts w:ascii="Times New Roman" w:hAnsi="Times New Roman" w:cs="Times New Roman"/>
          <w:lang w:val="it-IT"/>
        </w:rPr>
      </w:pPr>
      <w:r>
        <w:rPr>
          <w:rFonts w:ascii="Times New Roman" w:hAnsi="Times New Roman" w:cs="Times New Roman"/>
          <w:lang w:val="it-IT"/>
        </w:rPr>
        <w:t>_________________________________</w:t>
      </w:r>
    </w:p>
    <w:p w14:paraId="7FFBAA41" w14:textId="77777777" w:rsidR="00B8383C" w:rsidRDefault="00B8383C" w:rsidP="00B8383C">
      <w:pPr>
        <w:ind w:firstLine="360"/>
        <w:jc w:val="center"/>
        <w:rPr>
          <w:rFonts w:ascii="Times New Roman" w:hAnsi="Times New Roman" w:cs="Times New Roman"/>
          <w:b/>
          <w:lang w:val="it-IT"/>
        </w:rPr>
      </w:pPr>
      <w:r>
        <w:rPr>
          <w:rFonts w:ascii="Times New Roman" w:hAnsi="Times New Roman" w:cs="Times New Roman"/>
          <w:b/>
          <w:lang w:val="it-IT"/>
        </w:rPr>
        <w:t>(Emër, Mbiemër, Firmë)</w:t>
      </w:r>
    </w:p>
    <w:p w14:paraId="74BF69B5" w14:textId="77777777" w:rsidR="00B8383C" w:rsidRDefault="00B8383C" w:rsidP="00B8383C">
      <w:pPr>
        <w:spacing w:before="240"/>
        <w:ind w:firstLine="360"/>
        <w:jc w:val="center"/>
        <w:rPr>
          <w:rFonts w:ascii="Times New Roman" w:hAnsi="Times New Roman" w:cs="Times New Roman"/>
        </w:rPr>
      </w:pPr>
    </w:p>
    <w:p w14:paraId="5E7D20B2" w14:textId="77777777" w:rsidR="00D87901" w:rsidRDefault="00D87901"/>
    <w:sectPr w:rsidR="00D879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87C55"/>
    <w:multiLevelType w:val="multilevel"/>
    <w:tmpl w:val="041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60442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3C"/>
    <w:rsid w:val="00B6329E"/>
    <w:rsid w:val="00B8383C"/>
    <w:rsid w:val="00CB69DB"/>
    <w:rsid w:val="00D8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26E5"/>
  <w15:chartTrackingRefBased/>
  <w15:docId w15:val="{CDF64C4F-6262-4BC7-A454-AF21D617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3C"/>
    <w:pPr>
      <w:spacing w:after="200" w:line="276" w:lineRule="auto"/>
    </w:pPr>
    <w:rPr>
      <w:rFonts w:eastAsiaTheme="minorEastAsia"/>
      <w:kern w:val="0"/>
      <w:lang w:val="sq-AL"/>
      <w14:ligatures w14:val="none"/>
    </w:rPr>
  </w:style>
  <w:style w:type="paragraph" w:styleId="Heading1">
    <w:name w:val="heading 1"/>
    <w:basedOn w:val="Normal"/>
    <w:next w:val="Normal"/>
    <w:link w:val="Heading1Char"/>
    <w:uiPriority w:val="9"/>
    <w:qFormat/>
    <w:rsid w:val="00B838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38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38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38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38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38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38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38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38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8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38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38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38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38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38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38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38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383C"/>
    <w:rPr>
      <w:rFonts w:eastAsiaTheme="majorEastAsia" w:cstheme="majorBidi"/>
      <w:color w:val="272727" w:themeColor="text1" w:themeTint="D8"/>
    </w:rPr>
  </w:style>
  <w:style w:type="paragraph" w:styleId="Title">
    <w:name w:val="Title"/>
    <w:basedOn w:val="Normal"/>
    <w:next w:val="Normal"/>
    <w:link w:val="TitleChar"/>
    <w:uiPriority w:val="10"/>
    <w:qFormat/>
    <w:rsid w:val="00B838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8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38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38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383C"/>
    <w:pPr>
      <w:spacing w:before="160"/>
      <w:jc w:val="center"/>
    </w:pPr>
    <w:rPr>
      <w:i/>
      <w:iCs/>
      <w:color w:val="404040" w:themeColor="text1" w:themeTint="BF"/>
    </w:rPr>
  </w:style>
  <w:style w:type="character" w:customStyle="1" w:styleId="QuoteChar">
    <w:name w:val="Quote Char"/>
    <w:basedOn w:val="DefaultParagraphFont"/>
    <w:link w:val="Quote"/>
    <w:uiPriority w:val="29"/>
    <w:rsid w:val="00B8383C"/>
    <w:rPr>
      <w:i/>
      <w:iCs/>
      <w:color w:val="404040" w:themeColor="text1" w:themeTint="BF"/>
    </w:rPr>
  </w:style>
  <w:style w:type="paragraph" w:styleId="ListParagraph">
    <w:name w:val="List Paragraph"/>
    <w:basedOn w:val="Normal"/>
    <w:uiPriority w:val="34"/>
    <w:qFormat/>
    <w:rsid w:val="00B8383C"/>
    <w:pPr>
      <w:ind w:left="720"/>
      <w:contextualSpacing/>
    </w:pPr>
  </w:style>
  <w:style w:type="character" w:styleId="IntenseEmphasis">
    <w:name w:val="Intense Emphasis"/>
    <w:basedOn w:val="DefaultParagraphFont"/>
    <w:uiPriority w:val="21"/>
    <w:qFormat/>
    <w:rsid w:val="00B8383C"/>
    <w:rPr>
      <w:i/>
      <w:iCs/>
      <w:color w:val="0F4761" w:themeColor="accent1" w:themeShade="BF"/>
    </w:rPr>
  </w:style>
  <w:style w:type="paragraph" w:styleId="IntenseQuote">
    <w:name w:val="Intense Quote"/>
    <w:basedOn w:val="Normal"/>
    <w:next w:val="Normal"/>
    <w:link w:val="IntenseQuoteChar"/>
    <w:uiPriority w:val="30"/>
    <w:qFormat/>
    <w:rsid w:val="00B838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383C"/>
    <w:rPr>
      <w:i/>
      <w:iCs/>
      <w:color w:val="0F4761" w:themeColor="accent1" w:themeShade="BF"/>
    </w:rPr>
  </w:style>
  <w:style w:type="character" w:styleId="IntenseReference">
    <w:name w:val="Intense Reference"/>
    <w:basedOn w:val="DefaultParagraphFont"/>
    <w:uiPriority w:val="32"/>
    <w:qFormat/>
    <w:rsid w:val="00B8383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0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Haxhillari</dc:creator>
  <cp:keywords/>
  <dc:description/>
  <cp:lastModifiedBy>Andi Haxhillari</cp:lastModifiedBy>
  <cp:revision>2</cp:revision>
  <dcterms:created xsi:type="dcterms:W3CDTF">2024-04-25T15:10:00Z</dcterms:created>
  <dcterms:modified xsi:type="dcterms:W3CDTF">2024-04-25T15:13:00Z</dcterms:modified>
</cp:coreProperties>
</file>